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2A0118" w:rsidRPr="002A0118" w:rsidP="002A0118" w14:paraId="5C27C116" w14:textId="1675C98C">
      <w:pPr>
        <w:bidi w:val="0"/>
        <w:rPr>
          <w:rFonts w:ascii="AvenirNext LT Pro Medium" w:hAnsi="AvenirNext LT Pro Medium" w:eastAsiaTheme="minorEastAsia"/>
          <w:b/>
          <w:bCs/>
          <w:color w:val="FFFFFF" w:themeColor="background1"/>
          <w:sz w:val="56"/>
          <w:szCs w:val="56"/>
        </w:rPr>
      </w:pPr>
      <w:r>
        <w:rPr>
          <w:rFonts w:ascii="AvenirNext LT Pro Medium" w:hAnsi="AvenirNext LT Pro Medium" w:eastAsiaTheme="minorEastAsia"/>
          <w:b/>
          <w:bCs/>
          <w:i w:val="0"/>
          <w:iCs w:val="0"/>
          <w:color w:val="FFFFFF" w:themeColor="background1"/>
          <w:sz w:val="56"/>
          <w:szCs w:val="56"/>
          <w:u w:val="none"/>
          <w:vertAlign w:val="baseline"/>
          <w:rtl w:val="0"/>
          <w:lang w:val="fr-CA"/>
        </w:rPr>
        <w:t>Restrictions de voie à la rue Hurontario et à l’intersection de la promenade Sir Lou pour des travaux liées aux eaux pluviales</w:t>
      </w:r>
    </w:p>
    <w:p w:rsidR="00F44AB8" w:rsidP="007A5B3E" w14:paraId="16095B2C" w14:textId="1048FAA0">
      <w:pPr>
        <w:pStyle w:val="Subhead"/>
        <w:bidi w:val="0"/>
        <w:rPr>
          <w:rFonts w:eastAsiaTheme="minorEastAsia" w:cs="Times New Roman"/>
          <w:b w:val="0"/>
          <w:bCs w:val="0"/>
          <w:noProof/>
          <w:color w:val="FFFFFF" w:themeColor="background1"/>
          <w:sz w:val="32"/>
          <w:szCs w:val="32"/>
          <w:shd w:val="clear" w:color="auto" w:fill="auto"/>
        </w:rPr>
      </w:pPr>
      <w:r>
        <w:rPr>
          <w:rFonts w:eastAsiaTheme="minorEastAsia" w:cs="Times New Roman"/>
          <w:b w:val="0"/>
          <w:bCs w:val="0"/>
          <w:i w:val="0"/>
          <w:iCs w:val="0"/>
          <w:noProof/>
          <w:color w:val="FFFFFF" w:themeColor="background1"/>
          <w:sz w:val="32"/>
          <w:szCs w:val="32"/>
          <w:u w:val="none"/>
          <w:shd w:val="clear" w:color="auto" w:fill="auto"/>
          <w:vertAlign w:val="baseline"/>
          <w:rtl w:val="0"/>
          <w:lang w:val="fr-CA"/>
        </w:rPr>
        <w:t>Du 2 février au 17 février 2026</w:t>
      </w:r>
    </w:p>
    <w:p w:rsidR="00EB3784" w:rsidP="007A5B3E" w14:paraId="5A08206F" w14:textId="34A59997">
      <w:pPr>
        <w:pStyle w:val="Subhead"/>
        <w:bidi w:val="0"/>
        <w:rPr>
          <w:rFonts w:eastAsiaTheme="minorEastAsia" w:cs="Times New Roman"/>
          <w:b w:val="0"/>
          <w:bCs w:val="0"/>
          <w:noProof/>
          <w:color w:val="FFFFFF" w:themeColor="background1"/>
          <w:sz w:val="32"/>
          <w:szCs w:val="32"/>
          <w:shd w:val="clear" w:color="auto" w:fill="auto"/>
        </w:rPr>
      </w:pPr>
      <w:r>
        <w:rPr>
          <w:rFonts w:eastAsiaTheme="minorEastAsia" w:cs="Times New Roman"/>
          <w:b w:val="0"/>
          <w:bCs w:val="0"/>
          <w:i w:val="0"/>
          <w:iCs w:val="0"/>
          <w:noProof/>
          <w:color w:val="FFFFFF" w:themeColor="background1"/>
          <w:sz w:val="32"/>
          <w:szCs w:val="32"/>
          <w:u w:val="none"/>
          <w:shd w:val="clear" w:color="auto" w:fill="auto"/>
          <w:vertAlign w:val="baseline"/>
          <w:rtl w:val="0"/>
          <w:lang w:val="fr-CA"/>
        </w:rPr>
        <w:t>Du lundi au dimanche, de 9 h à 6 h</w:t>
      </w:r>
    </w:p>
    <w:p w:rsidR="00DD478D" w:rsidP="007A5B3E" w14:paraId="7AE188AB" w14:textId="77777777">
      <w:pPr>
        <w:pStyle w:val="Subhead"/>
        <w:rPr>
          <w:rFonts w:eastAsiaTheme="minorEastAsia" w:cs="Times New Roman"/>
          <w:b w:val="0"/>
          <w:bCs w:val="0"/>
          <w:noProof/>
          <w:color w:val="FFFFFF" w:themeColor="background1"/>
          <w:sz w:val="32"/>
          <w:szCs w:val="32"/>
          <w:shd w:val="clear" w:color="auto" w:fill="auto"/>
        </w:rPr>
      </w:pPr>
    </w:p>
    <w:p w:rsidR="00DD478D" w:rsidP="00BF26E9" w14:paraId="6B0EA2DE" w14:textId="77777777">
      <w:pPr>
        <w:pStyle w:val="Subhead"/>
        <w:jc w:val="center"/>
        <w:rPr>
          <w:noProof/>
          <w:sz w:val="22"/>
          <w:szCs w:val="22"/>
        </w:rPr>
      </w:pPr>
    </w:p>
    <w:p w:rsidR="00842B4E" w:rsidP="00BF26E9" w14:paraId="385E62A1" w14:textId="62D6F1FF">
      <w:pPr>
        <w:pStyle w:val="Subhead"/>
        <w:bidi w:val="0"/>
        <w:jc w:val="center"/>
        <w:rPr>
          <w:sz w:val="22"/>
          <w:szCs w:val="22"/>
        </w:rPr>
      </w:pPr>
      <w:r>
        <w:rPr>
          <w:b/>
          <w:bCs/>
          <w:i w:val="0"/>
          <w:iCs w:val="0"/>
          <w:noProof/>
          <w:sz w:val="22"/>
          <w:szCs w:val="22"/>
          <w:u w:val="none"/>
          <w:vertAlign w:val="baseline"/>
          <w:rtl w:val="0"/>
          <w:lang w:val="fr-CA"/>
        </w:rPr>
        <w:drawing>
          <wp:inline distT="0" distB="0" distL="0" distR="0">
            <wp:extent cx="4598670" cy="3561638"/>
            <wp:effectExtent l="0" t="0" r="0" b="1270"/>
            <wp:docPr id="645650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50534"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654" t="11950" b="11"/>
                    <a:stretch>
                      <a:fillRect/>
                    </a:stretch>
                  </pic:blipFill>
                  <pic:spPr bwMode="auto">
                    <a:xfrm>
                      <a:off x="0" y="0"/>
                      <a:ext cx="4609135" cy="356974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E59C4" w:rsidP="007A5B3E" w14:paraId="4A06CD91" w14:textId="77777777">
      <w:pPr>
        <w:pStyle w:val="Subhead"/>
        <w:rPr>
          <w:sz w:val="22"/>
          <w:szCs w:val="22"/>
        </w:rPr>
      </w:pPr>
    </w:p>
    <w:p w:rsidR="00842B4E" w:rsidP="00842B4E" w14:paraId="5B25F956" w14:textId="4F3F4734">
      <w:pPr>
        <w:pStyle w:val="Subhead"/>
        <w:bidi w:val="0"/>
        <w:rPr>
          <w:sz w:val="22"/>
          <w:szCs w:val="22"/>
        </w:rPr>
      </w:pPr>
      <w:r>
        <w:rPr>
          <w:b/>
          <w:bCs/>
          <w:i w:val="0"/>
          <w:iCs w:val="0"/>
          <w:sz w:val="22"/>
          <w:szCs w:val="22"/>
          <w:u w:val="none"/>
          <w:vertAlign w:val="baseline"/>
          <w:rtl w:val="0"/>
          <w:lang w:val="fr-CA"/>
        </w:rPr>
        <w:t xml:space="preserve">Ce que vous devez savoir </w:t>
      </w:r>
    </w:p>
    <w:p w:rsidR="008B1D8A" w:rsidRPr="002A0118" w:rsidP="00321F01" w14:paraId="274391FF" w14:textId="543FE008">
      <w:pPr>
        <w:pStyle w:val="Bullets"/>
        <w:numPr>
          <w:ilvl w:val="0"/>
          <w:numId w:val="0"/>
        </w:numPr>
        <w:bidi w:val="0"/>
      </w:pPr>
      <w:r>
        <w:rPr>
          <w:b w:val="0"/>
          <w:bCs w:val="0"/>
          <w:i w:val="0"/>
          <w:iCs w:val="0"/>
          <w:sz w:val="20"/>
          <w:szCs w:val="20"/>
          <w:u w:val="none"/>
          <w:vertAlign w:val="baseline"/>
          <w:rtl w:val="0"/>
          <w:lang w:val="fr-CA"/>
        </w:rPr>
        <w:t>Les équipes mettront à niveau l’infrastructure d’eaux pluviales à l’intersection de la rue Hurontario et de la promenade Sir Lou, du lundi 2 février 2026 au mardi 17 février 2026.</w:t>
      </w:r>
    </w:p>
    <w:p w:rsidR="008F4035" w:rsidP="00EB3784" w14:paraId="75E86472" w14:textId="77777777">
      <w:pPr>
        <w:pStyle w:val="Subhead"/>
        <w:rPr>
          <w:b w:val="0"/>
          <w:bCs w:val="0"/>
          <w:sz w:val="20"/>
          <w:szCs w:val="20"/>
        </w:rPr>
      </w:pPr>
    </w:p>
    <w:p w:rsidR="003D3092" w:rsidP="003D3092" w14:paraId="6824ED8A" w14:textId="77777777">
      <w:pPr>
        <w:pStyle w:val="Subhead"/>
        <w:bidi w:val="0"/>
        <w:rPr>
          <w:b w:val="0"/>
          <w:bCs w:val="0"/>
          <w:sz w:val="20"/>
          <w:szCs w:val="20"/>
        </w:rPr>
      </w:pPr>
      <w:r>
        <w:rPr>
          <w:b w:val="0"/>
          <w:bCs w:val="0"/>
          <w:i w:val="0"/>
          <w:iCs w:val="0"/>
          <w:sz w:val="20"/>
          <w:szCs w:val="20"/>
          <w:u w:val="none"/>
          <w:vertAlign w:val="baseline"/>
          <w:rtl w:val="0"/>
          <w:lang w:val="fr-CA"/>
        </w:rPr>
        <w:t>Pendant ces travaux, le côté ouest de l’intersection à la rue Hurontario et à la promenade Sir Lou sera fermé tous les jours de 9 h à 6 h, du lundi au dimanche.</w:t>
      </w:r>
    </w:p>
    <w:p w:rsidR="003D3092" w:rsidRPr="003D3092" w:rsidP="003D3092" w14:paraId="3DAC58CA" w14:textId="77777777">
      <w:pPr>
        <w:pStyle w:val="Subhead"/>
        <w:rPr>
          <w:b w:val="0"/>
          <w:bCs w:val="0"/>
          <w:sz w:val="20"/>
          <w:szCs w:val="20"/>
        </w:rPr>
      </w:pPr>
    </w:p>
    <w:p w:rsidR="003D3092" w:rsidP="003D3092" w14:paraId="6BB9BFD7" w14:textId="0298B329">
      <w:pPr>
        <w:pStyle w:val="Subhead"/>
        <w:bidi w:val="0"/>
        <w:rPr>
          <w:b w:val="0"/>
          <w:bCs w:val="0"/>
          <w:sz w:val="20"/>
          <w:szCs w:val="20"/>
        </w:rPr>
      </w:pPr>
      <w:r>
        <w:rPr>
          <w:b w:val="0"/>
          <w:bCs w:val="0"/>
          <w:i w:val="0"/>
          <w:iCs w:val="0"/>
          <w:sz w:val="20"/>
          <w:szCs w:val="20"/>
          <w:u w:val="none"/>
          <w:vertAlign w:val="baseline"/>
          <w:rtl w:val="0"/>
          <w:lang w:val="fr-CA"/>
        </w:rPr>
        <w:t>Il n’y aura pas d’accès à la circulation depuis la promenade Sir Lou vers la rue Hurontario, et aucun virage à droite ni à gauche dans ou hors de la promenade Sir Lou ne sera permis. Aucun virage en direction nord ou en direction sud ne sera permis de la promenade Sir Lou à la rue Hurontario, et les déplacements en direction est ne seront pas autorisés à la promenade Sir Lou.</w:t>
      </w:r>
    </w:p>
    <w:p w:rsidR="00FD2043" w:rsidRPr="003D3092" w:rsidP="003D3092" w14:paraId="668AE682" w14:textId="77777777">
      <w:pPr>
        <w:pStyle w:val="Subhead"/>
        <w:rPr>
          <w:b w:val="0"/>
          <w:bCs w:val="0"/>
          <w:sz w:val="20"/>
          <w:szCs w:val="20"/>
        </w:rPr>
      </w:pPr>
    </w:p>
    <w:p w:rsidR="003D3092" w:rsidP="003D3092" w14:paraId="50018CD9" w14:textId="7ED9F84B">
      <w:pPr>
        <w:pStyle w:val="Subhead"/>
        <w:bidi w:val="0"/>
        <w:rPr>
          <w:b w:val="0"/>
          <w:bCs w:val="0"/>
          <w:sz w:val="20"/>
          <w:szCs w:val="20"/>
        </w:rPr>
      </w:pPr>
      <w:r>
        <w:rPr>
          <w:b w:val="0"/>
          <w:bCs w:val="0"/>
          <w:i w:val="0"/>
          <w:iCs w:val="0"/>
          <w:sz w:val="20"/>
          <w:szCs w:val="20"/>
          <w:u w:val="none"/>
          <w:vertAlign w:val="baseline"/>
          <w:rtl w:val="0"/>
          <w:lang w:val="fr-CA"/>
        </w:rPr>
        <w:t>Sur la rue Hurontario, une voie en direction sud sera maintenue et les deux voies en direction nord resteront ouvertes pendant toute la période de fermeture. Au moins un passage pour piétons sera maintenu en tout temps.</w:t>
      </w:r>
    </w:p>
    <w:p w:rsidR="003D3092" w:rsidRPr="003D3092" w:rsidP="003D3092" w14:paraId="33C1FEF0" w14:textId="77777777">
      <w:pPr>
        <w:pStyle w:val="Subhead"/>
        <w:rPr>
          <w:b w:val="0"/>
          <w:bCs w:val="0"/>
          <w:sz w:val="20"/>
          <w:szCs w:val="20"/>
        </w:rPr>
      </w:pPr>
    </w:p>
    <w:p w:rsidR="00567353" w:rsidP="003D3092" w14:paraId="54B75F5C" w14:textId="64DBD5CA">
      <w:pPr>
        <w:pStyle w:val="Subhead"/>
        <w:bidi w:val="0"/>
        <w:rPr>
          <w:b w:val="0"/>
          <w:bCs w:val="0"/>
          <w:sz w:val="20"/>
          <w:szCs w:val="20"/>
        </w:rPr>
      </w:pPr>
      <w:r>
        <w:rPr>
          <w:b w:val="0"/>
          <w:bCs w:val="0"/>
          <w:i w:val="0"/>
          <w:iCs w:val="0"/>
          <w:sz w:val="20"/>
          <w:szCs w:val="20"/>
          <w:u w:val="none"/>
          <w:vertAlign w:val="baseline"/>
          <w:rtl w:val="0"/>
          <w:lang w:val="fr-CA"/>
        </w:rPr>
        <w:t>La circulation sera autorisée tous les jours de 6 h à 9 h pour tenir compte de l’heure de pointe du matin. Des trajets de déviation seront en place au moyen du boulevard Ray Lawson, de l’avenue Malta et du boulevard County Court. Les panneaux de contrôle de la circulation et les signaleurs seront présents pour guider en toute sécurité les automobilistes et les piétons autour de la zone de travail.</w:t>
      </w:r>
    </w:p>
    <w:p w:rsidR="003D3092" w:rsidRPr="00567353" w:rsidP="003D3092" w14:paraId="16D76E0A" w14:textId="77777777">
      <w:pPr>
        <w:pStyle w:val="Subhead"/>
        <w:rPr>
          <w:b w:val="0"/>
          <w:bCs w:val="0"/>
          <w:sz w:val="20"/>
          <w:szCs w:val="20"/>
        </w:rPr>
      </w:pPr>
    </w:p>
    <w:p w:rsidR="00567353" w:rsidRPr="00567353" w:rsidP="00567353" w14:paraId="71F2B0B9" w14:textId="50B3FDA2">
      <w:pPr>
        <w:autoSpaceDE w:val="0"/>
        <w:autoSpaceDN w:val="0"/>
        <w:bidi w:val="0"/>
        <w:adjustRightInd w:val="0"/>
        <w:rPr>
          <w:rFonts w:ascii="AvenirNext LT Pro Regular" w:hAnsi="AvenirNext LT Pro Regular" w:eastAsiaTheme="minorHAnsi" w:cs="CIDFont+F1"/>
          <w:sz w:val="20"/>
          <w:szCs w:val="20"/>
        </w:rPr>
      </w:pPr>
      <w:r>
        <w:rPr>
          <w:rFonts w:ascii="AvenirNext LT Pro Regular" w:hAnsi="AvenirNext LT Pro Regular" w:eastAsiaTheme="minorHAnsi" w:cs="CIDFont+F1"/>
          <w:b w:val="0"/>
          <w:bCs w:val="0"/>
          <w:i w:val="0"/>
          <w:iCs w:val="0"/>
          <w:sz w:val="20"/>
          <w:szCs w:val="20"/>
          <w:u w:val="none"/>
          <w:vertAlign w:val="baseline"/>
          <w:rtl w:val="0"/>
          <w:lang w:val="fr-CA"/>
        </w:rPr>
        <w:t>Conformément aux exigences d’exemption du règlement sur le bruit de la ville de Brampton, le présent avis vise à informer les résidents situés à proximité du chantier qu’ils peuvent s’attendre à entendre le bruit et les vibrations causés par les camions, les excavatrices, les pelleteuses et les autres équipements de construction liés à ces travaux.</w:t>
      </w:r>
    </w:p>
    <w:p w:rsidR="00567353" w:rsidRPr="00567353" w:rsidP="00567353" w14:paraId="0F254080" w14:textId="77777777">
      <w:pPr>
        <w:autoSpaceDE w:val="0"/>
        <w:autoSpaceDN w:val="0"/>
        <w:adjustRightInd w:val="0"/>
        <w:rPr>
          <w:rFonts w:ascii="AvenirNext LT Pro Regular" w:hAnsi="AvenirNext LT Pro Regular" w:eastAsiaTheme="minorHAnsi" w:cs="CIDFont+F1"/>
          <w:sz w:val="20"/>
          <w:szCs w:val="20"/>
        </w:rPr>
      </w:pPr>
    </w:p>
    <w:p w:rsidR="00567353" w:rsidRPr="008F4035" w:rsidP="00567353" w14:paraId="42B5A934" w14:textId="6A2A460A">
      <w:pPr>
        <w:pStyle w:val="Subhead"/>
        <w:bidi w:val="0"/>
        <w:rPr>
          <w:b w:val="0"/>
          <w:bCs w:val="0"/>
          <w:sz w:val="20"/>
          <w:szCs w:val="20"/>
        </w:rPr>
      </w:pPr>
      <w:r>
        <w:rPr>
          <w:b w:val="0"/>
          <w:bCs w:val="0"/>
          <w:i w:val="0"/>
          <w:iCs w:val="0"/>
          <w:sz w:val="20"/>
          <w:szCs w:val="20"/>
          <w:u w:val="none"/>
          <w:vertAlign w:val="baseline"/>
          <w:rtl w:val="0"/>
          <w:lang w:val="fr-CA"/>
        </w:rPr>
        <w:t xml:space="preserve">Ces travaux sont nécessaires pour améliorer l’infrastructure d’eaux pluviales dans la zone. Nous vous remercions de votre patience et de votre compréhension. </w:t>
      </w:r>
    </w:p>
    <w:p w:rsidR="002A0118" w:rsidRPr="00567353" w:rsidP="002A0118" w14:paraId="729D90D7" w14:textId="77777777">
      <w:pPr>
        <w:pStyle w:val="Subhead"/>
        <w:rPr>
          <w:b w:val="0"/>
          <w:bCs w:val="0"/>
          <w:sz w:val="20"/>
          <w:szCs w:val="20"/>
        </w:rPr>
      </w:pPr>
    </w:p>
    <w:p w:rsidR="008F4035" w:rsidP="008F4035" w14:paraId="3D4E633B" w14:textId="77777777">
      <w:pPr>
        <w:pStyle w:val="Subhead"/>
        <w:bidi w:val="0"/>
        <w:rPr>
          <w:b w:val="0"/>
          <w:bCs w:val="0"/>
          <w:sz w:val="20"/>
          <w:szCs w:val="20"/>
        </w:rPr>
      </w:pPr>
      <w:r>
        <w:rPr>
          <w:b w:val="0"/>
          <w:bCs w:val="0"/>
          <w:i w:val="0"/>
          <w:iCs w:val="0"/>
          <w:sz w:val="20"/>
          <w:szCs w:val="20"/>
          <w:u w:val="none"/>
          <w:vertAlign w:val="baseline"/>
          <w:rtl w:val="0"/>
          <w:lang w:val="fr-CA"/>
        </w:rPr>
        <w:t>Veuillez noter que les travaux peuvent être reportés en raison des conditions météorologiques ou de circonstances imprévues. Veuillez consulter la signalisation routière pour obtenir les plus récents renseignements à ce sujet. Si vous avez besoin des renseignements les plus récents, veuillez communiquer avec notre équipe et elle vous fournira des mises à jour par voie électronique de ces travaux.</w:t>
      </w:r>
    </w:p>
    <w:p w:rsidR="00B5298D" w:rsidRPr="008F4035" w:rsidP="008F4035" w14:paraId="41FD1D4D" w14:textId="2DBCC13F">
      <w:pPr>
        <w:pStyle w:val="Subhead"/>
        <w:bidi w:val="0"/>
        <w:rPr>
          <w:b w:val="0"/>
          <w:bCs w:val="0"/>
          <w:sz w:val="20"/>
          <w:szCs w:val="20"/>
        </w:rPr>
      </w:pPr>
      <w:r>
        <w:rPr>
          <w:b/>
          <w:bCs/>
          <w:i w:val="0"/>
          <w:iCs w:val="0"/>
          <w:noProof/>
          <w:color w:val="FFFFFF" w:themeColor="background1"/>
          <w:sz w:val="22"/>
          <w:szCs w:val="22"/>
          <w:u w:val="none"/>
          <w:shd w:val="clear" w:color="auto" w:fill="auto"/>
          <w:vertAlign w:val="baseline"/>
          <w:rtl w:val="0"/>
          <w:lang w:val="fr-CA"/>
        </w:rPr>
        <mc:AlternateContent>
          <mc:Choice Requires="wps">
            <w:drawing>
              <wp:anchor distT="0" distB="0" distL="114300" distR="114300" simplePos="0" relativeHeight="251658240" behindDoc="0" locked="0" layoutInCell="1" allowOverlap="1">
                <wp:simplePos x="0" y="0"/>
                <wp:positionH relativeFrom="column">
                  <wp:posOffset>6649</wp:posOffset>
                </wp:positionH>
                <wp:positionV relativeFrom="paragraph">
                  <wp:posOffset>185018</wp:posOffset>
                </wp:positionV>
                <wp:extent cx="6911955" cy="0"/>
                <wp:effectExtent l="0" t="38100" r="35560" b="3810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911955" cy="0"/>
                        </a:xfrm>
                        <a:prstGeom prst="line">
                          <a:avLst/>
                        </a:prstGeom>
                        <a:ln w="76200">
                          <a:solidFill>
                            <a:srgbClr val="8A79A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0.5pt,14.55pt" to="544.75pt,14.55pt" strokecolor="#8a79ab" strokeweight="6pt">
                <v:stroke joinstyle="miter"/>
              </v:line>
            </w:pict>
          </mc:Fallback>
        </mc:AlternateContent>
      </w:r>
    </w:p>
    <w:p w:rsidR="006805C3" w:rsidRPr="006805C3" w:rsidP="00287E19" w14:paraId="47FA1571" w14:textId="77777777">
      <w:pPr>
        <w:pStyle w:val="body"/>
        <w:rPr>
          <w:color w:val="FFFFFF" w:themeColor="background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1"/>
        <w:gridCol w:w="5229"/>
      </w:tblGrid>
      <w:tr w14:paraId="3B11770A" w14:textId="77777777" w:rsidTr="00FA660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1"/>
        </w:trPr>
        <w:tc>
          <w:tcPr>
            <w:tcW w:w="5374" w:type="dxa"/>
          </w:tcPr>
          <w:p w:rsidR="002A0118" w:rsidRPr="002F2A01" w:rsidP="002F2A01" w14:paraId="386E6D90" w14:textId="09208F59">
            <w:pPr>
              <w:pStyle w:val="StyleSubheadSmallAvenirNextLTProRegular11pt"/>
              <w:bidi w:val="0"/>
              <w:rPr>
                <w:szCs w:val="22"/>
              </w:rPr>
            </w:pPr>
            <w:r>
              <w:rPr>
                <w:b/>
                <w:bCs/>
                <w:i w:val="0"/>
                <w:iCs w:val="0"/>
                <w:szCs w:val="22"/>
                <w:u w:val="none"/>
                <w:vertAlign w:val="baseline"/>
                <w:rtl w:val="0"/>
                <w:lang w:val="fr-CA"/>
              </w:rPr>
              <w:t xml:space="preserve">HORAIRE </w:t>
            </w:r>
          </w:p>
          <w:p w:rsidR="005033E4" w:rsidP="005033E4" w14:paraId="3C923EAE" w14:textId="464EE516">
            <w:pPr>
              <w:pStyle w:val="Bullets"/>
              <w:bidi w:val="0"/>
              <w:rPr>
                <w:sz w:val="20"/>
                <w:szCs w:val="20"/>
              </w:rPr>
            </w:pPr>
            <w:r>
              <w:rPr>
                <w:b w:val="0"/>
                <w:bCs w:val="0"/>
                <w:i w:val="0"/>
                <w:iCs w:val="0"/>
                <w:sz w:val="20"/>
                <w:szCs w:val="20"/>
                <w:u w:val="none"/>
                <w:vertAlign w:val="baseline"/>
                <w:rtl w:val="0"/>
                <w:lang w:val="fr-CA"/>
              </w:rPr>
              <w:t>Il y aura des restrictions de circulation à l’intersection de la rue Hurontario et de la promenade Sir Lou, du 2 février au 17 février 2026.</w:t>
            </w:r>
          </w:p>
          <w:p w:rsidR="003F2098" w:rsidP="005033E4" w14:paraId="42F2861A" w14:textId="63ECCCAE">
            <w:pPr>
              <w:pStyle w:val="Bullets"/>
              <w:bidi w:val="0"/>
              <w:rPr>
                <w:sz w:val="20"/>
                <w:szCs w:val="20"/>
              </w:rPr>
            </w:pPr>
            <w:r>
              <w:rPr>
                <w:b w:val="0"/>
                <w:bCs w:val="0"/>
                <w:i w:val="0"/>
                <w:iCs w:val="0"/>
                <w:sz w:val="20"/>
                <w:szCs w:val="20"/>
                <w:u w:val="none"/>
                <w:vertAlign w:val="baseline"/>
                <w:rtl w:val="0"/>
                <w:lang w:val="fr-CA"/>
              </w:rPr>
              <w:t>Ces restrictions seront en vigueur de 9 h à 6 h tous les jours, du lundi au dimanche.</w:t>
            </w:r>
          </w:p>
          <w:p w:rsidR="00EF648C" w:rsidRPr="00B46B45" w:rsidP="005033E4" w14:paraId="3AE62986" w14:textId="57178A5C">
            <w:pPr>
              <w:pStyle w:val="Bullets"/>
              <w:bidi w:val="0"/>
              <w:rPr>
                <w:sz w:val="20"/>
                <w:szCs w:val="20"/>
              </w:rPr>
            </w:pPr>
            <w:r>
              <w:rPr>
                <w:b w:val="0"/>
                <w:bCs w:val="0"/>
                <w:i w:val="0"/>
                <w:iCs w:val="0"/>
                <w:sz w:val="20"/>
                <w:szCs w:val="20"/>
                <w:u w:val="none"/>
                <w:vertAlign w:val="baseline"/>
                <w:rtl w:val="0"/>
                <w:lang w:val="fr-CA"/>
              </w:rPr>
              <w:t>Les restrictions seront levées de 6 h à 9 h tous les jours pour l’heure de pointe du matin.</w:t>
            </w:r>
          </w:p>
          <w:p w:rsidR="002A0118" w:rsidRPr="00B46B45" w:rsidP="005033E4" w14:paraId="7702DADB" w14:textId="77777777">
            <w:pPr>
              <w:pStyle w:val="Bullets"/>
              <w:bidi w:val="0"/>
              <w:rPr>
                <w:sz w:val="20"/>
                <w:szCs w:val="20"/>
              </w:rPr>
            </w:pPr>
            <w:r>
              <w:rPr>
                <w:b w:val="0"/>
                <w:bCs w:val="0"/>
                <w:i w:val="0"/>
                <w:iCs w:val="0"/>
                <w:sz w:val="20"/>
                <w:szCs w:val="20"/>
                <w:u w:val="none"/>
                <w:vertAlign w:val="baseline"/>
                <w:rtl w:val="0"/>
                <w:lang w:val="fr-CA"/>
              </w:rPr>
              <w:t>Les travaux peuvent être reportés et retardés en raison de conditions météorologiques ou de circonstances imprévues.</w:t>
            </w:r>
          </w:p>
          <w:p w:rsidR="006968A3" w:rsidRPr="00A26F50" w:rsidP="006968A3" w14:paraId="2F0CF9CF" w14:textId="77777777">
            <w:pPr>
              <w:pStyle w:val="StyleBulletsAvenirNextLTProRegular11pt"/>
              <w:numPr>
                <w:ilvl w:val="0"/>
                <w:numId w:val="0"/>
              </w:numPr>
              <w:ind w:left="170"/>
              <w:rPr>
                <w:sz w:val="19"/>
                <w:szCs w:val="19"/>
              </w:rPr>
            </w:pPr>
          </w:p>
          <w:p w:rsidR="008F4035" w:rsidRPr="0023701B" w:rsidP="0023701B" w14:paraId="31E7C259" w14:textId="5990647B">
            <w:pPr>
              <w:pStyle w:val="StyleSubheadSmallAvenirNextLTProRegular11pt"/>
              <w:bidi w:val="0"/>
              <w:rPr>
                <w:szCs w:val="22"/>
              </w:rPr>
            </w:pPr>
            <w:r>
              <w:rPr>
                <w:b/>
                <w:bCs/>
                <w:i w:val="0"/>
                <w:iCs w:val="0"/>
                <w:szCs w:val="22"/>
                <w:u w:val="none"/>
                <w:vertAlign w:val="baseline"/>
                <w:rtl w:val="0"/>
                <w:lang w:val="fr-CA"/>
              </w:rPr>
              <w:t xml:space="preserve">RENSEIGNEMENTS SUR LA CIRCULATION ROUTIÈRE </w:t>
            </w:r>
          </w:p>
          <w:p w:rsidR="00EB3784" w:rsidRPr="00B46B45" w:rsidP="005033E4" w14:paraId="32A0911A" w14:textId="38FF311C">
            <w:pPr>
              <w:pStyle w:val="Bullets"/>
              <w:bidi w:val="0"/>
              <w:rPr>
                <w:sz w:val="20"/>
                <w:szCs w:val="20"/>
              </w:rPr>
            </w:pPr>
            <w:r>
              <w:rPr>
                <w:b w:val="0"/>
                <w:bCs w:val="0"/>
                <w:i w:val="0"/>
                <w:iCs w:val="0"/>
                <w:sz w:val="20"/>
                <w:szCs w:val="20"/>
                <w:u w:val="none"/>
                <w:vertAlign w:val="baseline"/>
                <w:rtl w:val="0"/>
                <w:lang w:val="fr-CA"/>
              </w:rPr>
              <w:t xml:space="preserve">Veuillez suivre les panneaux de détour affichés. </w:t>
            </w:r>
          </w:p>
          <w:p w:rsidR="002A0118" w:rsidRPr="00B46B45" w:rsidP="005033E4" w14:paraId="20F2B718" w14:textId="77777777">
            <w:pPr>
              <w:pStyle w:val="Bullets"/>
              <w:bidi w:val="0"/>
              <w:rPr>
                <w:sz w:val="20"/>
                <w:szCs w:val="20"/>
              </w:rPr>
            </w:pPr>
            <w:r>
              <w:rPr>
                <w:b w:val="0"/>
                <w:bCs w:val="0"/>
                <w:i w:val="0"/>
                <w:iCs w:val="0"/>
                <w:sz w:val="20"/>
                <w:szCs w:val="20"/>
                <w:u w:val="none"/>
                <w:vertAlign w:val="baseline"/>
                <w:rtl w:val="0"/>
                <w:lang w:val="fr-CA"/>
              </w:rPr>
              <w:t>Des retards de la circulation sont prévus.</w:t>
            </w:r>
          </w:p>
          <w:p w:rsidR="002A0118" w:rsidRPr="00B46B45" w:rsidP="005033E4" w14:paraId="1A66DC2D" w14:textId="77777777">
            <w:pPr>
              <w:pStyle w:val="Bullets"/>
              <w:bidi w:val="0"/>
              <w:rPr>
                <w:sz w:val="20"/>
                <w:szCs w:val="20"/>
              </w:rPr>
            </w:pPr>
            <w:r>
              <w:rPr>
                <w:b w:val="0"/>
                <w:bCs w:val="0"/>
                <w:i w:val="0"/>
                <w:iCs w:val="0"/>
                <w:sz w:val="20"/>
                <w:szCs w:val="20"/>
                <w:u w:val="none"/>
                <w:vertAlign w:val="baseline"/>
                <w:rtl w:val="0"/>
                <w:lang w:val="fr-CA"/>
              </w:rPr>
              <w:t>Surveillez les véhicules lents qui entrent et sortent des zones des travaux.</w:t>
            </w:r>
          </w:p>
          <w:p w:rsidR="002A0118" w:rsidRPr="00B46B45" w:rsidP="005033E4" w14:paraId="7719769F" w14:textId="77777777">
            <w:pPr>
              <w:pStyle w:val="Bullets"/>
              <w:bidi w:val="0"/>
              <w:rPr>
                <w:sz w:val="20"/>
                <w:szCs w:val="20"/>
              </w:rPr>
            </w:pPr>
            <w:r>
              <w:rPr>
                <w:b w:val="0"/>
                <w:bCs w:val="0"/>
                <w:i w:val="0"/>
                <w:iCs w:val="0"/>
                <w:sz w:val="20"/>
                <w:szCs w:val="20"/>
                <w:u w:val="none"/>
                <w:vertAlign w:val="baseline"/>
                <w:rtl w:val="0"/>
                <w:lang w:val="fr-CA"/>
              </w:rPr>
              <w:t xml:space="preserve">N’oubliez pas de réduire votre vitesse lorsque vous approchez d’une réduction de voie. </w:t>
            </w:r>
          </w:p>
          <w:p w:rsidR="004E4CE2" w:rsidRPr="008F4035" w:rsidP="008F4035" w14:paraId="1FF903A0" w14:textId="32537C55">
            <w:pPr>
              <w:pStyle w:val="Bullets"/>
              <w:bidi w:val="0"/>
              <w:rPr>
                <w:sz w:val="20"/>
                <w:szCs w:val="20"/>
              </w:rPr>
            </w:pPr>
            <w:r>
              <w:rPr>
                <w:b w:val="0"/>
                <w:bCs w:val="0"/>
                <w:i w:val="0"/>
                <w:iCs w:val="0"/>
                <w:sz w:val="20"/>
                <w:szCs w:val="20"/>
                <w:u w:val="none"/>
                <w:vertAlign w:val="baseline"/>
                <w:rtl w:val="0"/>
                <w:lang w:val="fr-CA"/>
              </w:rPr>
              <w:t>L’accès des services d’urgence sera toujours maintenu pendant ces travaux.</w:t>
            </w:r>
          </w:p>
          <w:p w:rsidR="004E4CE2" w:rsidRPr="008F4035" w:rsidP="008F4035" w14:paraId="757C8B59" w14:textId="2256D32D">
            <w:pPr>
              <w:pStyle w:val="Bullets"/>
              <w:bidi w:val="0"/>
              <w:rPr>
                <w:sz w:val="20"/>
                <w:szCs w:val="20"/>
              </w:rPr>
            </w:pPr>
            <w:r>
              <w:rPr>
                <w:b w:val="0"/>
                <w:bCs w:val="0"/>
                <w:i w:val="0"/>
                <w:iCs w:val="0"/>
                <w:sz w:val="20"/>
                <w:szCs w:val="20"/>
                <w:u w:val="none"/>
                <w:vertAlign w:val="baseline"/>
                <w:rtl w:val="0"/>
                <w:lang w:val="fr-CA"/>
              </w:rPr>
              <w:t>Les résidents et les entreprises situés à proximité du chantier peuvent s’attendre à entendre du bruit et des vibrations causés par les camions et tout autre équipement de construction lié à ces travaux.</w:t>
            </w:r>
          </w:p>
        </w:tc>
        <w:tc>
          <w:tcPr>
            <w:tcW w:w="5374" w:type="dxa"/>
          </w:tcPr>
          <w:p w:rsidR="00814356" w:rsidRPr="00842B4E" w:rsidP="00814356" w14:paraId="1F319EC8" w14:textId="2F0CE259">
            <w:pPr>
              <w:pStyle w:val="StyleSubheadSmallAvenirNextLTProRegular11pt"/>
              <w:bidi w:val="0"/>
              <w:rPr>
                <w:szCs w:val="22"/>
              </w:rPr>
            </w:pPr>
            <w:r>
              <w:rPr>
                <w:b/>
                <w:bCs/>
                <w:i w:val="0"/>
                <w:iCs w:val="0"/>
                <w:szCs w:val="22"/>
                <w:u w:val="none"/>
                <w:vertAlign w:val="baseline"/>
                <w:rtl w:val="0"/>
                <w:lang w:val="fr-CA"/>
              </w:rPr>
              <w:t>RENSEIGNEMENTS SUR LE TRANSPORT EN COMMUN</w:t>
            </w:r>
          </w:p>
          <w:p w:rsidR="00842B4E" w:rsidRPr="00B46B45" w:rsidP="00842B4E" w14:paraId="77345F1A" w14:textId="1CFFBD0A">
            <w:pPr>
              <w:pStyle w:val="Bullets"/>
              <w:bidi w:val="0"/>
              <w:rPr>
                <w:sz w:val="20"/>
                <w:szCs w:val="20"/>
              </w:rPr>
            </w:pPr>
            <w:r>
              <w:rPr>
                <w:b w:val="0"/>
                <w:bCs w:val="0"/>
                <w:i w:val="0"/>
                <w:iCs w:val="0"/>
                <w:sz w:val="20"/>
                <w:szCs w:val="20"/>
                <w:u w:val="none"/>
                <w:vertAlign w:val="baseline"/>
                <w:rtl w:val="0"/>
                <w:lang w:val="fr-CA"/>
              </w:rPr>
              <w:t xml:space="preserve">Les arrêts d’autobus de Brampton Transit ne seront pas touchés par ces travaux. </w:t>
            </w:r>
          </w:p>
          <w:p w:rsidR="00D63905" w:rsidRPr="00B46B45" w:rsidP="00842B4E" w14:paraId="0DE8DF3B" w14:textId="03DAE838">
            <w:pPr>
              <w:pStyle w:val="Bullets"/>
              <w:bidi w:val="0"/>
              <w:rPr>
                <w:sz w:val="20"/>
                <w:szCs w:val="20"/>
              </w:rPr>
            </w:pPr>
            <w:r>
              <w:rPr>
                <w:b w:val="0"/>
                <w:bCs w:val="0"/>
                <w:i w:val="0"/>
                <w:iCs w:val="0"/>
                <w:sz w:val="20"/>
                <w:szCs w:val="20"/>
                <w:u w:val="none"/>
                <w:vertAlign w:val="baseline"/>
                <w:rtl w:val="0"/>
                <w:lang w:val="fr-CA"/>
              </w:rPr>
              <w:t>Visitez</w:t>
            </w:r>
            <w:r>
              <w:rPr>
                <w:b w:val="0"/>
                <w:bCs w:val="0"/>
                <w:i w:val="0"/>
                <w:iCs w:val="0"/>
                <w:u w:val="none"/>
                <w:vertAlign w:val="baseline"/>
                <w:rtl w:val="0"/>
                <w:lang w:val="fr-CA"/>
              </w:rPr>
              <w:t xml:space="preserve"> https://www.brampton.ca/en/residents/transit</w:t>
            </w:r>
            <w:r>
              <w:rPr>
                <w:b w:val="0"/>
                <w:bCs w:val="0"/>
                <w:i w:val="0"/>
                <w:iCs w:val="0"/>
                <w:color w:val="4472C4" w:themeColor="accent1"/>
                <w:sz w:val="20"/>
                <w:szCs w:val="20"/>
                <w:u w:val="none"/>
                <w:vertAlign w:val="baseline"/>
                <w:rtl w:val="0"/>
                <w:lang w:val="fr-CA"/>
              </w:rPr>
              <w:t xml:space="preserve"> </w:t>
            </w:r>
            <w:r>
              <w:rPr>
                <w:b w:val="0"/>
                <w:bCs w:val="0"/>
                <w:i w:val="0"/>
                <w:iCs w:val="0"/>
                <w:sz w:val="20"/>
                <w:szCs w:val="20"/>
                <w:u w:val="none"/>
                <w:vertAlign w:val="baseline"/>
                <w:rtl w:val="0"/>
                <w:lang w:val="fr-CA"/>
              </w:rPr>
              <w:t>pour les mises à jour sur votre trajet d’autobus.</w:t>
            </w:r>
          </w:p>
          <w:p w:rsidR="00842B4E" w:rsidP="006B7C12" w14:paraId="24A6A9E9" w14:textId="77777777">
            <w:pPr>
              <w:pStyle w:val="StyleSubheadSmallAvenirNextLTProRegular11pt"/>
              <w:rPr>
                <w:sz w:val="19"/>
              </w:rPr>
            </w:pPr>
          </w:p>
          <w:p w:rsidR="006B7C12" w:rsidRPr="00842B4E" w:rsidP="006B7C12" w14:paraId="0699F974" w14:textId="6CA8D956">
            <w:pPr>
              <w:pStyle w:val="StyleSubheadSmallAvenirNextLTProRegular11pt"/>
              <w:bidi w:val="0"/>
              <w:rPr>
                <w:szCs w:val="22"/>
              </w:rPr>
            </w:pPr>
            <w:r>
              <w:rPr>
                <w:b/>
                <w:bCs/>
                <w:i w:val="0"/>
                <w:iCs w:val="0"/>
                <w:szCs w:val="22"/>
                <w:u w:val="none"/>
                <w:vertAlign w:val="baseline"/>
                <w:rtl w:val="0"/>
                <w:lang w:val="fr-CA"/>
              </w:rPr>
              <w:t>RENSEIGNEMENTS POUR LES PIÉTONS</w:t>
            </w:r>
          </w:p>
          <w:p w:rsidR="006805C3" w:rsidRPr="00B46B45" w:rsidP="006805C3" w14:paraId="4FBC2E44" w14:textId="77777777">
            <w:pPr>
              <w:pStyle w:val="Bullets"/>
              <w:bidi w:val="0"/>
              <w:rPr>
                <w:sz w:val="20"/>
                <w:szCs w:val="20"/>
              </w:rPr>
            </w:pPr>
            <w:r>
              <w:rPr>
                <w:b w:val="0"/>
                <w:bCs w:val="0"/>
                <w:i w:val="0"/>
                <w:iCs w:val="0"/>
                <w:sz w:val="20"/>
                <w:szCs w:val="20"/>
                <w:u w:val="none"/>
                <w:vertAlign w:val="baseline"/>
                <w:rtl w:val="0"/>
                <w:lang w:val="fr-CA"/>
              </w:rPr>
              <w:t>Soyez prudent lorsque vous circulez à proximité de zones de construction.</w:t>
            </w:r>
          </w:p>
          <w:p w:rsidR="00D617D8" w:rsidRPr="00B46B45" w:rsidP="006805C3" w14:paraId="0FB1F6D2" w14:textId="60762C71">
            <w:pPr>
              <w:pStyle w:val="Bullets"/>
              <w:bidi w:val="0"/>
              <w:rPr>
                <w:sz w:val="20"/>
                <w:szCs w:val="20"/>
              </w:rPr>
            </w:pPr>
            <w:r>
              <w:rPr>
                <w:b w:val="0"/>
                <w:bCs w:val="0"/>
                <w:i w:val="0"/>
                <w:iCs w:val="0"/>
                <w:sz w:val="20"/>
                <w:szCs w:val="20"/>
                <w:u w:val="none"/>
                <w:vertAlign w:val="baseline"/>
                <w:rtl w:val="0"/>
                <w:lang w:val="fr-CA"/>
              </w:rPr>
              <w:t xml:space="preserve">Les travaux auront une incidence sur le trottoir près de la zone de travail. </w:t>
            </w:r>
          </w:p>
          <w:p w:rsidR="00FB4332" w:rsidRPr="00B46B45" w:rsidP="00D64229" w14:paraId="7EAB4A56" w14:textId="71A2C028">
            <w:pPr>
              <w:pStyle w:val="Bullets"/>
              <w:bidi w:val="0"/>
              <w:rPr>
                <w:sz w:val="20"/>
                <w:szCs w:val="20"/>
              </w:rPr>
            </w:pPr>
            <w:r>
              <w:rPr>
                <w:b w:val="0"/>
                <w:bCs w:val="0"/>
                <w:i w:val="0"/>
                <w:iCs w:val="0"/>
                <w:sz w:val="20"/>
                <w:szCs w:val="20"/>
                <w:u w:val="none"/>
                <w:vertAlign w:val="baseline"/>
                <w:rtl w:val="0"/>
                <w:lang w:val="fr-CA"/>
              </w:rPr>
              <w:t xml:space="preserve">Veuillez suivre la signalisation de détour pour piétons, car les trottoirs pourraient être fermés. </w:t>
            </w:r>
          </w:p>
          <w:p w:rsidR="00D64229" w:rsidRPr="00A26F50" w:rsidP="00B46B45" w14:paraId="611E5D22" w14:textId="77777777">
            <w:pPr>
              <w:pStyle w:val="Bullets"/>
              <w:numPr>
                <w:ilvl w:val="0"/>
                <w:numId w:val="0"/>
              </w:numPr>
              <w:ind w:left="170"/>
              <w:rPr>
                <w:szCs w:val="19"/>
              </w:rPr>
            </w:pPr>
          </w:p>
          <w:p w:rsidR="00FB4332" w:rsidRPr="00842B4E" w:rsidP="00FB4332" w14:paraId="77461B9B" w14:textId="77777777">
            <w:pPr>
              <w:pStyle w:val="StyleSubheadSmallAvenirNextLTProRegular11pt"/>
              <w:bidi w:val="0"/>
              <w:rPr>
                <w:szCs w:val="22"/>
              </w:rPr>
            </w:pPr>
            <w:r>
              <w:rPr>
                <w:b/>
                <w:bCs/>
                <w:i w:val="0"/>
                <w:iCs w:val="0"/>
                <w:szCs w:val="22"/>
                <w:u w:val="none"/>
                <w:vertAlign w:val="baseline"/>
                <w:rtl w:val="0"/>
                <w:lang w:val="fr-CA"/>
              </w:rPr>
              <w:t>RENSEIGNEMENTS SUR LA PROPRIÉTÉ</w:t>
            </w:r>
          </w:p>
          <w:p w:rsidR="00FB4332" w:rsidRPr="00B46B45" w:rsidP="00FB4332" w14:paraId="579E0816" w14:textId="51DD12F8">
            <w:pPr>
              <w:pStyle w:val="StyleBulletsAvenirNextLTProRegular11pt"/>
              <w:bidi w:val="0"/>
              <w:rPr>
                <w:sz w:val="20"/>
                <w:szCs w:val="20"/>
              </w:rPr>
            </w:pPr>
            <w:r>
              <w:rPr>
                <w:b w:val="0"/>
                <w:bCs w:val="0"/>
                <w:i w:val="0"/>
                <w:iCs w:val="0"/>
                <w:sz w:val="20"/>
                <w:szCs w:val="20"/>
                <w:u w:val="none"/>
                <w:vertAlign w:val="baseline"/>
                <w:rtl w:val="0"/>
                <w:lang w:val="fr-CA"/>
              </w:rPr>
              <w:t>Les équipes n’auront pas besoin d’avoir accès à des propriétés privées pour ces travaux.</w:t>
            </w:r>
          </w:p>
          <w:p w:rsidR="003B3ACB" w:rsidRPr="00A26F50" w:rsidP="003B3ACB" w14:paraId="58ABCCB8" w14:textId="77777777">
            <w:pPr>
              <w:pStyle w:val="StyleBulletsAvenirNextLTProRegular11pt"/>
              <w:numPr>
                <w:ilvl w:val="0"/>
                <w:numId w:val="0"/>
              </w:numPr>
              <w:rPr>
                <w:sz w:val="19"/>
                <w:szCs w:val="19"/>
              </w:rPr>
            </w:pPr>
          </w:p>
          <w:p w:rsidR="003B3ACB" w:rsidRPr="002C46E3" w:rsidP="003B3ACB" w14:paraId="23A7D8DE" w14:textId="5F428862">
            <w:pPr>
              <w:pStyle w:val="StyleSubheadSmallAvenirNextLTProRegular11pt"/>
              <w:bidi w:val="0"/>
              <w:rPr>
                <w:szCs w:val="22"/>
              </w:rPr>
            </w:pPr>
            <w:r>
              <w:rPr>
                <w:b/>
                <w:bCs/>
                <w:i w:val="0"/>
                <w:iCs w:val="0"/>
                <w:szCs w:val="22"/>
                <w:u w:val="none"/>
                <w:vertAlign w:val="baseline"/>
                <w:rtl w:val="0"/>
                <w:lang w:val="fr-CA"/>
              </w:rPr>
              <w:t>COMMUNIQUEZ AVEC NOUS</w:t>
            </w:r>
          </w:p>
          <w:p w:rsidR="003B3ACB" w:rsidRPr="00B46B45" w:rsidP="00FB4332" w14:paraId="69BBFB04" w14:textId="74B6A06F">
            <w:pPr>
              <w:pStyle w:val="StyleBulletsAvenirNextLTProRegular11pt"/>
              <w:bidi w:val="0"/>
              <w:rPr>
                <w:sz w:val="20"/>
                <w:szCs w:val="20"/>
              </w:rPr>
            </w:pPr>
            <w:r>
              <w:rPr>
                <w:b w:val="0"/>
                <w:bCs w:val="0"/>
                <w:i w:val="0"/>
                <w:iCs w:val="0"/>
                <w:sz w:val="20"/>
                <w:szCs w:val="20"/>
                <w:u w:val="none"/>
                <w:vertAlign w:val="baseline"/>
                <w:rtl w:val="0"/>
                <w:lang w:val="fr-CA"/>
              </w:rPr>
              <w:t>Metrolinx a mis en place une équipe qui se consacre aux relations communautaires pour travailler avec les résidents de la région de Peel tout au long de la construction et de l’exploitation de ce projet de transport en commun.</w:t>
            </w:r>
          </w:p>
          <w:p w:rsidR="003B3ACB" w:rsidRPr="00B46B45" w:rsidP="00FB4332" w14:paraId="6731762B" w14:textId="18787A2A">
            <w:pPr>
              <w:pStyle w:val="StyleBulletsAvenirNextLTProRegular11pt"/>
              <w:bidi w:val="0"/>
              <w:rPr>
                <w:sz w:val="20"/>
                <w:szCs w:val="20"/>
              </w:rPr>
            </w:pPr>
            <w:r>
              <w:rPr>
                <w:b w:val="0"/>
                <w:bCs w:val="0"/>
                <w:i w:val="0"/>
                <w:iCs w:val="0"/>
                <w:sz w:val="20"/>
                <w:szCs w:val="20"/>
                <w:u w:val="none"/>
                <w:vertAlign w:val="baseline"/>
                <w:rtl w:val="0"/>
                <w:lang w:val="fr-CA"/>
              </w:rPr>
              <w:t>Ligne 24 heures sur 24, 416-202-7500.</w:t>
            </w:r>
          </w:p>
          <w:p w:rsidR="00814356" w:rsidRPr="00A26F50" w:rsidP="003B3ACB" w14:paraId="6819A666" w14:textId="563D3323">
            <w:pPr>
              <w:pStyle w:val="StyleSubheadSmallAvenirNextLTProRegular11pt"/>
              <w:rPr>
                <w:sz w:val="19"/>
              </w:rPr>
            </w:pPr>
          </w:p>
        </w:tc>
      </w:tr>
      <w:tr w14:paraId="7C506DE3" w14:textId="77777777" w:rsidTr="00FA6605">
        <w:tblPrEx>
          <w:tblW w:w="0" w:type="auto"/>
          <w:tblLook w:val="04A0"/>
        </w:tblPrEx>
        <w:trPr>
          <w:trHeight w:val="243"/>
        </w:trPr>
        <w:tc>
          <w:tcPr>
            <w:tcW w:w="5374" w:type="dxa"/>
          </w:tcPr>
          <w:p w:rsidR="00D134BD" w:rsidRPr="002626C4" w:rsidP="002626C4" w14:paraId="4A0EFA82" w14:textId="4371A00F">
            <w:pPr>
              <w:pStyle w:val="Bullets"/>
              <w:numPr>
                <w:ilvl w:val="0"/>
                <w:numId w:val="0"/>
              </w:numPr>
              <w:rPr>
                <w:sz w:val="22"/>
                <w:szCs w:val="22"/>
              </w:rPr>
            </w:pPr>
          </w:p>
        </w:tc>
        <w:tc>
          <w:tcPr>
            <w:tcW w:w="5374" w:type="dxa"/>
          </w:tcPr>
          <w:p w:rsidR="00227CFC" w:rsidRPr="005211DF" w:rsidP="005211DF" w14:paraId="3BAD2425" w14:textId="77777777">
            <w:pPr>
              <w:pStyle w:val="SubheadSmall"/>
              <w:rPr>
                <w:sz w:val="22"/>
                <w:szCs w:val="22"/>
              </w:rPr>
            </w:pPr>
          </w:p>
        </w:tc>
      </w:tr>
      <w:tr w14:paraId="4DBE0349" w14:textId="77777777" w:rsidTr="00FA6605">
        <w:tblPrEx>
          <w:tblW w:w="0" w:type="auto"/>
          <w:tblLook w:val="04A0"/>
        </w:tblPrEx>
        <w:trPr>
          <w:trHeight w:val="243"/>
        </w:trPr>
        <w:tc>
          <w:tcPr>
            <w:tcW w:w="5374" w:type="dxa"/>
          </w:tcPr>
          <w:p w:rsidR="00686AEC" w:rsidRPr="005211DF" w:rsidP="005211DF" w14:paraId="038DFAEE" w14:textId="20CD3C46">
            <w:pPr>
              <w:pStyle w:val="SubheadSmall"/>
              <w:rPr>
                <w:sz w:val="22"/>
                <w:szCs w:val="22"/>
              </w:rPr>
            </w:pPr>
          </w:p>
        </w:tc>
        <w:tc>
          <w:tcPr>
            <w:tcW w:w="5374" w:type="dxa"/>
          </w:tcPr>
          <w:p w:rsidR="00686AEC" w:rsidRPr="005211DF" w:rsidP="005211DF" w14:paraId="78E03E2B" w14:textId="5707A954">
            <w:pPr>
              <w:pStyle w:val="SubheadSmall"/>
              <w:rPr>
                <w:sz w:val="22"/>
                <w:szCs w:val="22"/>
              </w:rPr>
            </w:pPr>
          </w:p>
        </w:tc>
      </w:tr>
      <w:tr w14:paraId="7D8262C6" w14:textId="77777777" w:rsidTr="00FA6605">
        <w:tblPrEx>
          <w:tblW w:w="0" w:type="auto"/>
          <w:tblLook w:val="04A0"/>
        </w:tblPrEx>
        <w:trPr>
          <w:trHeight w:val="243"/>
        </w:trPr>
        <w:tc>
          <w:tcPr>
            <w:tcW w:w="5374" w:type="dxa"/>
          </w:tcPr>
          <w:p w:rsidR="00686AEC" w:rsidRPr="005211DF" w:rsidP="005211DF" w14:paraId="1792814E" w14:textId="2CC98431">
            <w:pPr>
              <w:pStyle w:val="SubheadSmall"/>
              <w:rPr>
                <w:sz w:val="22"/>
                <w:szCs w:val="22"/>
              </w:rPr>
            </w:pPr>
          </w:p>
        </w:tc>
        <w:tc>
          <w:tcPr>
            <w:tcW w:w="5374" w:type="dxa"/>
          </w:tcPr>
          <w:p w:rsidR="00686AEC" w:rsidRPr="005211DF" w:rsidP="005211DF" w14:paraId="6A774AED" w14:textId="3E465F79">
            <w:pPr>
              <w:pStyle w:val="SubheadSmall"/>
              <w:rPr>
                <w:sz w:val="22"/>
                <w:szCs w:val="22"/>
              </w:rPr>
            </w:pPr>
          </w:p>
        </w:tc>
      </w:tr>
      <w:tr w14:paraId="20113DF8" w14:textId="77777777" w:rsidTr="00FA6605">
        <w:tblPrEx>
          <w:tblW w:w="0" w:type="auto"/>
          <w:tblLook w:val="04A0"/>
        </w:tblPrEx>
        <w:trPr>
          <w:trHeight w:val="243"/>
        </w:trPr>
        <w:tc>
          <w:tcPr>
            <w:tcW w:w="5374" w:type="dxa"/>
          </w:tcPr>
          <w:p w:rsidR="00227CFC" w:rsidRPr="005211DF" w:rsidP="005211DF" w14:paraId="7C1C8971" w14:textId="760BEF7D">
            <w:pPr>
              <w:pStyle w:val="Bullets"/>
              <w:numPr>
                <w:ilvl w:val="0"/>
                <w:numId w:val="0"/>
              </w:numPr>
              <w:rPr>
                <w:sz w:val="22"/>
                <w:szCs w:val="22"/>
              </w:rPr>
            </w:pPr>
          </w:p>
        </w:tc>
        <w:tc>
          <w:tcPr>
            <w:tcW w:w="5374" w:type="dxa"/>
          </w:tcPr>
          <w:p w:rsidR="00227CFC" w:rsidRPr="005211DF" w:rsidP="006A14E1" w14:paraId="6DD1AE1B" w14:textId="71978E6A">
            <w:pPr>
              <w:pStyle w:val="Bullets"/>
              <w:numPr>
                <w:ilvl w:val="0"/>
                <w:numId w:val="0"/>
              </w:numPr>
              <w:rPr>
                <w:sz w:val="22"/>
                <w:szCs w:val="22"/>
              </w:rPr>
            </w:pPr>
          </w:p>
        </w:tc>
      </w:tr>
    </w:tbl>
    <w:p w:rsidR="0020757D" w:rsidRPr="005211DF" w:rsidP="00FA6605" w14:paraId="28108843" w14:textId="77777777">
      <w:pPr>
        <w:pStyle w:val="SubheadSmall"/>
        <w:rPr>
          <w:sz w:val="22"/>
          <w:szCs w:val="22"/>
        </w:rPr>
      </w:pPr>
    </w:p>
    <w:sectPr w:rsidSect="007043FD">
      <w:footerReference w:type="default" r:id="rId9"/>
      <w:headerReference w:type="first" r:id="rId10"/>
      <w:footerReference w:type="first" r:id="rId11"/>
      <w:type w:val="continuous"/>
      <w:pgSz w:w="12240" w:h="15840" w:code="1"/>
      <w:pgMar w:top="1440" w:right="1080" w:bottom="1440" w:left="1080" w:header="734" w:footer="31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20B0503020202020204"/>
    <w:charset w:val="00"/>
    <w:family w:val="swiss"/>
    <w:pitch w:val="variable"/>
    <w:sig w:usb0="00000007" w:usb1="00000000" w:usb2="00000000" w:usb3="00000000" w:csb0="00000093" w:csb1="00000000"/>
  </w:font>
  <w:font w:name="AvenirNext LT Pro Bold">
    <w:altName w:val="Calibri"/>
    <w:charset w:val="4D"/>
    <w:family w:val="swiss"/>
    <w:pitch w:val="variable"/>
    <w:sig w:usb0="00000003" w:usb1="00000000" w:usb2="00000000" w:usb3="00000000" w:csb0="00000093" w:csb1="00000000"/>
  </w:font>
  <w:font w:name="Yu Mincho">
    <w:charset w:val="80"/>
    <w:family w:val="roman"/>
    <w:pitch w:val="variable"/>
    <w:sig w:usb0="800002E7" w:usb1="2AC7FCFF" w:usb2="00000012" w:usb3="00000000" w:csb0="0002009F" w:csb1="00000000"/>
  </w:font>
  <w:font w:name="AvenirNext LT Pro">
    <w:altName w:val="Calibri"/>
    <w:charset w:val="4D"/>
    <w:family w:val="swiss"/>
    <w:pitch w:val="variable"/>
    <w:sig w:usb0="0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venirNext LT Pro Medium">
    <w:altName w:val="Calibri"/>
    <w:panose1 w:val="020B0603020202020204"/>
    <w:charset w:val="00"/>
    <w:family w:val="swiss"/>
    <w:pitch w:val="variable"/>
    <w:sig w:usb0="00000007" w:usb1="00000000" w:usb2="00000000" w:usb3="00000000" w:csb0="00000093" w:csb1="00000000"/>
  </w:font>
  <w:font w:name="CIDFont+F1">
    <w:altName w:val="Calibri"/>
    <w:panose1 w:val="00000000000000000000"/>
    <w:charset w:val="00"/>
    <w:family w:val="auto"/>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127" w:rsidRPr="00DB04D9" w14:paraId="23B4785C" w14:textId="4D102EEA">
    <w:pPr>
      <w:rPr>
        <w:rFonts w:ascii="AvenirNext LT Pro Regular" w:hAnsi="AvenirNext LT Pro Regular"/>
      </w:rPr>
    </w:pPr>
  </w:p>
  <w:tbl>
    <w:tblPr>
      <w:tblStyle w:val="TableGrid"/>
      <w:tblW w:w="107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tblPr>
    <w:tblGrid>
      <w:gridCol w:w="5381"/>
      <w:gridCol w:w="5376"/>
    </w:tblGrid>
    <w:tr w14:paraId="6D4AA667" w14:textId="77777777" w:rsidTr="003D3092">
      <w:tblPrEx>
        <w:tblW w:w="107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tblPrEx>
      <w:trPr>
        <w:trHeight w:val="193"/>
      </w:trPr>
      <w:tc>
        <w:tcPr>
          <w:tcW w:w="5381" w:type="dxa"/>
          <w:shd w:val="clear" w:color="auto" w:fill="F8C671"/>
          <w:tcMar>
            <w:left w:w="142" w:type="dxa"/>
            <w:right w:w="142" w:type="dxa"/>
          </w:tcMar>
        </w:tcPr>
        <w:p w:rsidR="00C91A45" w:rsidRPr="00DB04D9" w:rsidP="00742440" w14:paraId="148ED422" w14:textId="1732311F">
          <w:pPr>
            <w:pStyle w:val="Footer"/>
          </w:pPr>
        </w:p>
      </w:tc>
      <w:tc>
        <w:tcPr>
          <w:tcW w:w="5376" w:type="dxa"/>
          <w:shd w:val="clear" w:color="auto" w:fill="654589"/>
          <w:tcMar>
            <w:left w:w="142" w:type="dxa"/>
            <w:right w:w="142" w:type="dxa"/>
          </w:tcMar>
        </w:tcPr>
        <w:p w:rsidR="00C91A45" w:rsidRPr="00DB04D9" w:rsidP="00742440" w14:paraId="19BFC739" w14:textId="6685DC3E">
          <w:pPr>
            <w:pStyle w:val="FooterWhite"/>
            <w:rPr>
              <w:color w:val="257763"/>
            </w:rPr>
          </w:pPr>
        </w:p>
      </w:tc>
    </w:tr>
    <w:tr w14:paraId="40DD26D8" w14:textId="77777777" w:rsidTr="003D3092">
      <w:tblPrEx>
        <w:tblW w:w="10757" w:type="dxa"/>
        <w:tblInd w:w="-5" w:type="dxa"/>
        <w:tblCellMar>
          <w:top w:w="142" w:type="dxa"/>
          <w:left w:w="0" w:type="dxa"/>
          <w:bottom w:w="142" w:type="dxa"/>
          <w:right w:w="0" w:type="dxa"/>
        </w:tblCellMar>
        <w:tblLook w:val="04A0"/>
      </w:tblPrEx>
      <w:trPr>
        <w:trHeight w:val="1092"/>
      </w:trPr>
      <w:tc>
        <w:tcPr>
          <w:tcW w:w="10757" w:type="dxa"/>
          <w:gridSpan w:val="2"/>
          <w:shd w:val="clear" w:color="auto" w:fill="000000" w:themeFill="text1"/>
          <w:tcMar>
            <w:left w:w="142" w:type="dxa"/>
            <w:right w:w="142" w:type="dxa"/>
          </w:tcMar>
        </w:tcPr>
        <w:p w:rsidR="004A2F80" w:rsidRPr="00A84E44" w:rsidP="004A2F80" w14:paraId="0E4741AA" w14:textId="77777777">
          <w:pPr>
            <w:pStyle w:val="FooterWhite"/>
            <w:bidi w:val="0"/>
            <w:rPr>
              <w:rFonts w:ascii="Avenir Next LT Pro" w:hAnsi="Avenir Next LT Pro"/>
            </w:rPr>
          </w:pPr>
          <w:r>
            <w:rPr>
              <w:rFonts w:ascii="Avenir Next LT Pro" w:hAnsi="Avenir Next LT Pro"/>
              <w:b w:val="0"/>
              <w:bCs w:val="0"/>
              <w:i w:val="0"/>
              <w:iCs w:val="0"/>
              <w:u w:val="none"/>
              <w:vertAlign w:val="baseline"/>
              <w:rtl w:val="0"/>
              <w:lang w:val="fr-CA"/>
            </w:rPr>
            <w:t>Contactez-nous :</w:t>
          </w:r>
        </w:p>
        <w:p w:rsidR="004A2F80" w:rsidRPr="00A84E44" w:rsidP="004A2F80" w14:paraId="5EAEBFF8" w14:textId="77777777">
          <w:pPr>
            <w:pStyle w:val="FooterWhite"/>
            <w:bidi w:val="0"/>
            <w:rPr>
              <w:rFonts w:ascii="Avenir Next LT Pro" w:hAnsi="Avenir Next LT Pro"/>
            </w:rPr>
          </w:pPr>
          <w:r>
            <w:rPr>
              <w:rFonts w:ascii="Avenir Next LT Pro" w:hAnsi="Avenir Next LT Pro"/>
              <w:b w:val="0"/>
              <w:bCs w:val="0"/>
              <w:i w:val="0"/>
              <w:iCs w:val="0"/>
              <w:u w:val="none"/>
              <w:vertAlign w:val="baseline"/>
              <w:rtl w:val="0"/>
              <w:lang w:val="fr-CA"/>
            </w:rPr>
            <w:t>Appelez-nous en composant le : 416-202-7500</w:t>
          </w:r>
        </w:p>
        <w:p w:rsidR="004A2F80" w:rsidRPr="00A84E44" w:rsidP="004A2F80" w14:paraId="7107632F" w14:textId="77777777">
          <w:pPr>
            <w:pStyle w:val="FooterWhite"/>
            <w:bidi w:val="0"/>
            <w:rPr>
              <w:rFonts w:ascii="Avenir Next LT Pro" w:hAnsi="Avenir Next LT Pro"/>
            </w:rPr>
          </w:pPr>
          <w:r>
            <w:rPr>
              <w:rFonts w:ascii="Avenir Next LT Pro" w:hAnsi="Avenir Next LT Pro"/>
              <w:b w:val="0"/>
              <w:bCs w:val="0"/>
              <w:i w:val="0"/>
              <w:iCs w:val="0"/>
              <w:u w:val="none"/>
              <w:vertAlign w:val="baseline"/>
              <w:rtl w:val="0"/>
              <w:lang w:val="fr-CA"/>
            </w:rPr>
            <w:t xml:space="preserve">Écrivez-nous à l’adresse suivante : peel@metrolinx.com </w:t>
          </w:r>
        </w:p>
        <w:p w:rsidR="004A2F80" w:rsidRPr="00A84E44" w:rsidP="004A2F80" w14:paraId="4374F6F6" w14:textId="0D1A1C8B">
          <w:pPr>
            <w:pStyle w:val="FooterWhite"/>
            <w:bidi w:val="0"/>
            <w:rPr>
              <w:rFonts w:ascii="Avenir Next LT Pro" w:hAnsi="Avenir Next LT Pro"/>
            </w:rPr>
          </w:pPr>
          <w:r>
            <w:rPr>
              <w:rFonts w:ascii="Avenir Next LT Pro" w:hAnsi="Avenir Next LT Pro"/>
              <w:b w:val="0"/>
              <w:bCs w:val="0"/>
              <w:i w:val="0"/>
              <w:iCs w:val="0"/>
              <w:u w:val="none"/>
              <w:vertAlign w:val="baseline"/>
              <w:rtl w:val="0"/>
              <w:lang w:val="fr-CA"/>
            </w:rPr>
            <w:t>Retrouvez-nous sur X : @ligneHazelMcCallion</w:t>
          </w:r>
        </w:p>
        <w:p w:rsidR="00FD4181" w:rsidP="004A2F80" w14:paraId="75A1FB1D" w14:textId="446E0FDE">
          <w:pPr>
            <w:pStyle w:val="FooterWhite"/>
            <w:bidi w:val="0"/>
            <w:rPr>
              <w:rFonts w:ascii="Avenir Next LT Pro" w:hAnsi="Avenir Next LT Pro"/>
            </w:rPr>
          </w:pPr>
          <w:r>
            <w:rPr>
              <w:rFonts w:ascii="Avenir Next LT Pro" w:hAnsi="Avenir Next LT Pro"/>
              <w:b w:val="0"/>
              <w:bCs w:val="0"/>
              <w:i w:val="0"/>
              <w:iCs w:val="0"/>
              <w:u w:val="none"/>
              <w:vertAlign w:val="baseline"/>
              <w:rtl w:val="0"/>
              <w:lang w:val="fr-CA"/>
            </w:rPr>
            <w:t>Visitez metrolinx.com pour vous inscrire à notre bulletin d’information.</w:t>
          </w:r>
        </w:p>
        <w:p w:rsidR="00E9525B" w:rsidRPr="00DB04D9" w:rsidP="004A2F80" w14:paraId="15C85121" w14:textId="7D6C7269">
          <w:pPr>
            <w:pStyle w:val="FooterWhite"/>
            <w:rPr>
              <w:color w:val="257763"/>
            </w:rPr>
          </w:pPr>
        </w:p>
      </w:tc>
    </w:tr>
  </w:tbl>
  <w:p w:rsidR="00F06370" w:rsidRPr="00DB04D9" w:rsidP="00FD4181" w14:paraId="7F280D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81" w:rightFromText="181" w:vertAnchor="page" w:tblpY="1438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tblPr>
    <w:tblGrid>
      <w:gridCol w:w="5092"/>
      <w:gridCol w:w="4988"/>
    </w:tblGrid>
    <w:tr w14:paraId="75A8FE02" w14:textId="77777777" w:rsidTr="005D3C8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tblPrEx>
      <w:trPr>
        <w:cantSplit/>
        <w:trHeight w:hRule="exact" w:val="567"/>
      </w:trPr>
      <w:tc>
        <w:tcPr>
          <w:tcW w:w="5403" w:type="dxa"/>
          <w:vAlign w:val="center"/>
        </w:tcPr>
        <w:p w:rsidR="00237B75" w:rsidRPr="00182808" w:rsidP="00237B75" w14:paraId="248A1203" w14:textId="2FCE0D9A">
          <w:pPr>
            <w:bidi w:val="0"/>
            <w:rPr>
              <w:rFonts w:ascii="AvenirNext LT Pro Regular" w:hAnsi="AvenirNext LT Pro Regular"/>
              <w:color w:val="000000" w:themeColor="text1"/>
            </w:rPr>
          </w:pPr>
          <w:r>
            <w:rPr>
              <w:rFonts w:ascii="AvenirNext LT Pro Regular" w:hAnsi="AvenirNext LT Pro Regular"/>
              <w:b w:val="0"/>
              <w:bCs w:val="0"/>
              <w:i w:val="0"/>
              <w:iCs w:val="0"/>
              <w:color w:val="000000" w:themeColor="text1"/>
              <w:u w:val="none"/>
              <w:vertAlign w:val="baseline"/>
              <w:rtl w:val="0"/>
              <w:lang w:val="fr-CA"/>
            </w:rPr>
            <w:t>Renseignements en date du : Janvier 2026</w:t>
          </w:r>
        </w:p>
      </w:tc>
      <w:tc>
        <w:tcPr>
          <w:tcW w:w="5401" w:type="dxa"/>
        </w:tcPr>
        <w:p w:rsidR="00237B75" w:rsidP="00237B75" w14:paraId="5FE1D4AE" w14:textId="77777777">
          <w:pPr>
            <w:pStyle w:val="body"/>
            <w:bidi w:val="0"/>
            <w:jc w:val="right"/>
            <w:rPr>
              <w:rFonts w:ascii="Times New Roman" w:hAnsi="Times New Roman" w:cs="Times New Roman"/>
            </w:rPr>
          </w:pPr>
          <w:r>
            <w:rPr>
              <w:rFonts w:ascii="Times New Roman" w:hAnsi="Times New Roman" w:cs="Times New Roman"/>
              <w:b w:val="0"/>
              <w:bCs w:val="0"/>
              <w:i w:val="0"/>
              <w:iCs w:val="0"/>
              <w:noProof/>
              <w:u w:val="none"/>
              <w:vertAlign w:val="baseline"/>
              <w:rtl w:val="0"/>
              <w:lang w:val="fr-CA"/>
            </w:rPr>
            <w:drawing>
              <wp:anchor distT="0" distB="0" distL="114300" distR="114300" simplePos="0" relativeHeight="251658240" behindDoc="0" locked="0" layoutInCell="1" allowOverlap="1">
                <wp:simplePos x="0" y="0"/>
                <wp:positionH relativeFrom="column">
                  <wp:posOffset>1424580</wp:posOffset>
                </wp:positionH>
                <wp:positionV relativeFrom="paragraph">
                  <wp:posOffset>83862</wp:posOffset>
                </wp:positionV>
                <wp:extent cx="1795145" cy="163195"/>
                <wp:effectExtent l="0" t="0" r="0" b="1905"/>
                <wp:wrapNone/>
                <wp:docPr id="254137771" name="Picture 25413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37771" name="Picture 3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95145" cy="163195"/>
                        </a:xfrm>
                        <a:prstGeom prst="rect">
                          <a:avLst/>
                        </a:prstGeom>
                      </pic:spPr>
                    </pic:pic>
                  </a:graphicData>
                </a:graphic>
                <wp14:sizeRelH relativeFrom="page">
                  <wp14:pctWidth>0</wp14:pctWidth>
                </wp14:sizeRelH>
                <wp14:sizeRelV relativeFrom="page">
                  <wp14:pctHeight>0</wp14:pctHeight>
                </wp14:sizeRelV>
              </wp:anchor>
            </w:drawing>
          </w:r>
        </w:p>
      </w:tc>
    </w:tr>
  </w:tbl>
  <w:p w:rsidR="006F7A48" w:rsidP="00742440" w14:paraId="42CFA8A7" w14:textId="4D86D98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9"/>
      <w:gridCol w:w="4253"/>
    </w:tblGrid>
    <w:tr w14:paraId="6264F19D" w14:textId="77777777" w:rsidTr="009E10CB">
      <w:tblPrEx>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99" w:type="dxa"/>
          <w:vAlign w:val="center"/>
        </w:tcPr>
        <w:p w:rsidR="006F7A48" w:rsidRPr="003F0DD1" w:rsidP="00ED23D5" w14:paraId="1E15C727" w14:textId="660D0FDF">
          <w:pPr>
            <w:pStyle w:val="ProjectNameHeadingWhite"/>
            <w:bidi w:val="0"/>
          </w:pPr>
          <w:r>
            <w:rPr>
              <w:b w:val="0"/>
              <w:bCs w:val="0"/>
              <w:i w:val="0"/>
              <w:iCs w:val="0"/>
              <w:u w:val="none"/>
              <w:vertAlign w:val="baseline"/>
              <w:rtl w:val="0"/>
              <w:lang w:val="fr-CA"/>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-8255</wp:posOffset>
                    </wp:positionV>
                    <wp:extent cx="2541270" cy="381635"/>
                    <wp:effectExtent l="0" t="0" r="0" b="0"/>
                    <wp:wrapNone/>
                    <wp:docPr id="5" name="Rounded 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541270" cy="381635"/>
                            </a:xfrm>
                            <a:prstGeom prst="roundRect">
                              <a:avLst>
                                <a:gd name="adj" fmla="val 50000"/>
                              </a:avLst>
                            </a:prstGeom>
                            <a:solidFill>
                              <a:srgbClr val="F8C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5" o:spid="_x0000_s2049" style="width:200.1pt;height:30.05pt;margin-top:-0.65pt;margin-left:-1.9pt;mso-height-percent:0;mso-height-relative:margin;mso-width-percent:0;mso-width-relative:margin;mso-wrap-distance-bottom:0;mso-wrap-distance-left:9pt;mso-wrap-distance-right:9pt;mso-wrap-distance-top:0;mso-wrap-style:square;position:absolute;visibility:visible;v-text-anchor:middle;z-index:251659264" arcsize="0.5" fillcolor="#f8c671" stroked="f" strokeweight="1pt">
                    <v:stroke joinstyle="miter"/>
                  </v:roundrect>
                </w:pict>
              </mc:Fallback>
            </mc:AlternateContent>
          </w:r>
        </w:p>
      </w:tc>
      <w:tc>
        <w:tcPr>
          <w:tcW w:w="4253" w:type="dxa"/>
          <w:vAlign w:val="center"/>
        </w:tcPr>
        <w:p w:rsidR="006F7A48" w:rsidRPr="000A0CFC" w:rsidP="00684CC0" w14:paraId="4485F716" w14:textId="77777777">
          <w:pPr>
            <w:pStyle w:val="ProjectNameHeading"/>
            <w:bidi w:val="0"/>
          </w:pPr>
          <w:r>
            <w:rPr>
              <w:b w:val="0"/>
              <w:bCs w:val="0"/>
              <w:i w:val="0"/>
              <w:iCs w:val="0"/>
              <w:u w:val="none"/>
              <w:vertAlign w:val="baseline"/>
              <w:rtl w:val="0"/>
              <w:lang w:val="fr-CA"/>
            </w:rPr>
            <w:t>Avis de travaux de construction</w:t>
          </w:r>
        </w:p>
      </w:tc>
    </w:tr>
  </w:tbl>
  <w:p w:rsidR="006F7A48" w14:paraId="55960015" w14:textId="54462EDB">
    <w:pPr>
      <w:pStyle w:val="Header"/>
      <w:bidi w:val="0"/>
    </w:pPr>
    <w:r>
      <w:rPr>
        <w:b w:val="0"/>
        <w:bCs w:val="0"/>
        <w:i w:val="0"/>
        <w:iCs w:val="0"/>
        <w:noProof/>
        <w:u w:val="none"/>
        <w:vertAlign w:val="baseline"/>
        <w:rtl w:val="0"/>
        <w:lang w:val="fr-CA"/>
      </w:rPr>
      <mc:AlternateContent>
        <mc:Choice Requires="wps">
          <w:drawing>
            <wp:anchor distT="0" distB="0" distL="114300" distR="114300" simplePos="0" relativeHeight="251660288" behindDoc="1" locked="0" layoutInCell="1" allowOverlap="1">
              <wp:simplePos x="0" y="0"/>
              <wp:positionH relativeFrom="column">
                <wp:posOffset>-708660</wp:posOffset>
              </wp:positionH>
              <wp:positionV relativeFrom="paragraph">
                <wp:posOffset>-846455</wp:posOffset>
              </wp:positionV>
              <wp:extent cx="8079740" cy="3224530"/>
              <wp:effectExtent l="0" t="0" r="0" b="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8079740" cy="3224530"/>
                      </a:xfrm>
                      <a:prstGeom prst="rect">
                        <a:avLst/>
                      </a:prstGeom>
                      <a:solidFill>
                        <a:srgbClr val="6545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2050" style="width:636.2pt;height:253.9pt;margin-top:-66.65pt;margin-left:-55.8pt;mso-height-percent:0;mso-height-relative:margin;mso-width-percent:0;mso-width-relative:margin;mso-wrap-distance-bottom:0;mso-wrap-distance-left:9pt;mso-wrap-distance-right:9pt;mso-wrap-distance-top:0;mso-wrap-style:square;position:absolute;visibility:visible;v-text-anchor:middle;z-index:-251655168" fillcolor="#654589" stroked="f" strokeweight="1pt"/>
          </w:pict>
        </mc:Fallback>
      </mc:AlternateContent>
    </w:r>
    <w:r>
      <w:rPr>
        <w:b w:val="0"/>
        <w:bCs w:val="0"/>
        <w:i w:val="0"/>
        <w:iCs w:val="0"/>
        <w:noProof/>
        <w:u w:val="none"/>
        <w:vertAlign w:val="baseline"/>
        <w:rtl w:val="0"/>
        <w:lang w:val="fr-CA"/>
      </w:rPr>
      <mc:AlternateContent>
        <mc:Choice Requires="wps">
          <w:drawing>
            <wp:anchor distT="0" distB="0" distL="114300" distR="114300" simplePos="0" relativeHeight="251662336" behindDoc="0" locked="0" layoutInCell="1" allowOverlap="1">
              <wp:simplePos x="0" y="0"/>
              <wp:positionH relativeFrom="column">
                <wp:posOffset>44800</wp:posOffset>
              </wp:positionH>
              <wp:positionV relativeFrom="paragraph">
                <wp:posOffset>-389912</wp:posOffset>
              </wp:positionV>
              <wp:extent cx="2541402" cy="38163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1402" cy="381635"/>
                      </a:xfrm>
                      <a:prstGeom prst="rect">
                        <a:avLst/>
                      </a:prstGeom>
                      <a:noFill/>
                      <a:ln w="6350">
                        <a:noFill/>
                      </a:ln>
                    </wps:spPr>
                    <wps:txbx>
                      <w:txbxContent>
                        <w:p w:rsidR="00B87BDB" w:rsidRPr="000A0CFC" w:rsidP="00B87BDB" w14:textId="5F660F95">
                          <w:pPr>
                            <w:bidi w:val="0"/>
                            <w:jc w:val="center"/>
                            <w:rPr>
                              <w:rFonts w:ascii="AvenirNext LT Pro Regular" w:hAnsi="AvenirNext LT Pro Regular"/>
                              <w:color w:val="000000" w:themeColor="text1"/>
                              <w:sz w:val="36"/>
                              <w:szCs w:val="36"/>
                            </w:rPr>
                          </w:pPr>
                          <w:r>
                            <w:rPr>
                              <w:rFonts w:ascii="AvenirNext LT Pro Regular" w:hAnsi="AvenirNext LT Pro Regular"/>
                              <w:b w:val="0"/>
                              <w:bCs w:val="0"/>
                              <w:i w:val="0"/>
                              <w:iCs w:val="0"/>
                              <w:color w:val="000000" w:themeColor="text1"/>
                              <w:sz w:val="36"/>
                              <w:szCs w:val="36"/>
                              <w:u w:val="none"/>
                              <w:vertAlign w:val="baseline"/>
                              <w:rtl w:val="0"/>
                              <w:lang w:val="fr-CA"/>
                            </w:rPr>
                            <w:t>Ligne Hazel McCallion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51" type="#_x0000_t202" style="width:200.1pt;height:30.05pt;margin-top:-30.7pt;margin-left:3.55pt;mso-height-percent:0;mso-height-relative:margin;mso-width-percent:0;mso-width-relative:margin;mso-wrap-distance-bottom:0;mso-wrap-distance-left:9pt;mso-wrap-distance-right:9pt;mso-wrap-distance-top:0;mso-wrap-style:square;position:absolute;visibility:visible;v-text-anchor:top;z-index:251663360" filled="f" stroked="f" strokeweight="0.5pt">
              <v:textbox>
                <w:txbxContent>
                  <w:p w:rsidR="00B87BDB" w:rsidRPr="000A0CFC" w:rsidP="00B87BDB" w14:paraId="52973DB4" w14:textId="5F660F95">
                    <w:pPr>
                      <w:jc w:val="center"/>
                      <w:rPr>
                        <w:rFonts w:ascii="AvenirNext LT Pro Regular" w:hAnsi="AvenirNext LT Pro Regular"/>
                        <w:color w:val="000000" w:themeColor="text1"/>
                        <w:sz w:val="36"/>
                        <w:szCs w:val="36"/>
                      </w:rPr>
                    </w:pPr>
                    <w:r>
                      <w:rPr>
                        <w:rFonts w:ascii="AvenirNext LT Pro Regular" w:hAnsi="AvenirNext LT Pro Regular"/>
                        <w:color w:val="000000" w:themeColor="text1"/>
                        <w:sz w:val="36"/>
                        <w:szCs w:val="36"/>
                      </w:rPr>
                      <w:t>Hazel McCallion Line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A2A8276"/>
    <w:lvl w:ilvl="0">
      <w:start w:val="1"/>
      <w:numFmt w:val="decimal"/>
      <w:lvlText w:val="%1."/>
      <w:lvlJc w:val="left"/>
      <w:pPr>
        <w:tabs>
          <w:tab w:val="num" w:pos="1492"/>
        </w:tabs>
        <w:ind w:left="1492" w:hanging="360"/>
      </w:pPr>
    </w:lvl>
  </w:abstractNum>
  <w:abstractNum w:abstractNumId="1">
    <w:nsid w:val="FFFFFF7D"/>
    <w:multiLevelType w:val="singleLevel"/>
    <w:tmpl w:val="4ED0E5A0"/>
    <w:lvl w:ilvl="0">
      <w:start w:val="1"/>
      <w:numFmt w:val="decimal"/>
      <w:lvlText w:val="%1."/>
      <w:lvlJc w:val="left"/>
      <w:pPr>
        <w:tabs>
          <w:tab w:val="num" w:pos="1209"/>
        </w:tabs>
        <w:ind w:left="1209" w:hanging="360"/>
      </w:pPr>
    </w:lvl>
  </w:abstractNum>
  <w:abstractNum w:abstractNumId="2">
    <w:nsid w:val="FFFFFF7E"/>
    <w:multiLevelType w:val="singleLevel"/>
    <w:tmpl w:val="D11EF3B8"/>
    <w:lvl w:ilvl="0">
      <w:start w:val="1"/>
      <w:numFmt w:val="decimal"/>
      <w:lvlText w:val="%1."/>
      <w:lvlJc w:val="left"/>
      <w:pPr>
        <w:tabs>
          <w:tab w:val="num" w:pos="926"/>
        </w:tabs>
        <w:ind w:left="926" w:hanging="360"/>
      </w:pPr>
    </w:lvl>
  </w:abstractNum>
  <w:abstractNum w:abstractNumId="3">
    <w:nsid w:val="FFFFFF7F"/>
    <w:multiLevelType w:val="singleLevel"/>
    <w:tmpl w:val="91FC0894"/>
    <w:lvl w:ilvl="0">
      <w:start w:val="1"/>
      <w:numFmt w:val="decimal"/>
      <w:lvlText w:val="%1."/>
      <w:lvlJc w:val="left"/>
      <w:pPr>
        <w:tabs>
          <w:tab w:val="num" w:pos="643"/>
        </w:tabs>
        <w:ind w:left="643" w:hanging="360"/>
      </w:pPr>
    </w:lvl>
  </w:abstractNum>
  <w:abstractNum w:abstractNumId="4">
    <w:nsid w:val="FFFFFF80"/>
    <w:multiLevelType w:val="singleLevel"/>
    <w:tmpl w:val="AAD083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42B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E40D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9AA7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368F08"/>
    <w:lvl w:ilvl="0">
      <w:start w:val="1"/>
      <w:numFmt w:val="decimal"/>
      <w:lvlText w:val="%1."/>
      <w:lvlJc w:val="left"/>
      <w:pPr>
        <w:tabs>
          <w:tab w:val="num" w:pos="360"/>
        </w:tabs>
        <w:ind w:left="360" w:hanging="360"/>
      </w:pPr>
    </w:lvl>
  </w:abstractNum>
  <w:abstractNum w:abstractNumId="9">
    <w:nsid w:val="FFFFFF89"/>
    <w:multiLevelType w:val="singleLevel"/>
    <w:tmpl w:val="E7CE7F94"/>
    <w:lvl w:ilvl="0">
      <w:start w:val="1"/>
      <w:numFmt w:val="bullet"/>
      <w:lvlText w:val=""/>
      <w:lvlJc w:val="left"/>
      <w:pPr>
        <w:tabs>
          <w:tab w:val="num" w:pos="360"/>
        </w:tabs>
        <w:ind w:left="360" w:hanging="360"/>
      </w:pPr>
      <w:rPr>
        <w:rFonts w:ascii="Symbol" w:hAnsi="Symbol" w:hint="default"/>
      </w:rPr>
    </w:lvl>
  </w:abstractNum>
  <w:abstractNum w:abstractNumId="10">
    <w:nsid w:val="2D210AB4"/>
    <w:multiLevelType w:val="hybridMultilevel"/>
    <w:tmpl w:val="752EE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AE01B4"/>
    <w:multiLevelType w:val="hybridMultilevel"/>
    <w:tmpl w:val="1D5E2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834428"/>
    <w:multiLevelType w:val="hybridMultilevel"/>
    <w:tmpl w:val="AF8C2A9C"/>
    <w:lvl w:ilvl="0">
      <w:start w:val="1"/>
      <w:numFmt w:val="bullet"/>
      <w:pStyle w:val="Bullets"/>
      <w:lvlText w:val=""/>
      <w:lvlJc w:val="left"/>
      <w:pPr>
        <w:ind w:left="720" w:hanging="360"/>
      </w:pPr>
      <w:rPr>
        <w:rFonts w:ascii="Symbol" w:hAnsi="Symbol" w:hint="default"/>
        <w:position w:val="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0F1870"/>
    <w:multiLevelType w:val="hybridMultilevel"/>
    <w:tmpl w:val="10306134"/>
    <w:lvl w:ilvl="0">
      <w:start w:val="4"/>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C3933"/>
    <w:multiLevelType w:val="multilevel"/>
    <w:tmpl w:val="1F402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E6F344B"/>
    <w:multiLevelType w:val="hybridMultilevel"/>
    <w:tmpl w:val="D256B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EA419D"/>
    <w:multiLevelType w:val="hybridMultilevel"/>
    <w:tmpl w:val="C2A24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2467924">
    <w:abstractNumId w:val="13"/>
  </w:num>
  <w:num w:numId="2" w16cid:durableId="305671694">
    <w:abstractNumId w:val="14"/>
  </w:num>
  <w:num w:numId="3" w16cid:durableId="1970427250">
    <w:abstractNumId w:val="0"/>
  </w:num>
  <w:num w:numId="4" w16cid:durableId="1801723952">
    <w:abstractNumId w:val="1"/>
  </w:num>
  <w:num w:numId="5" w16cid:durableId="679351186">
    <w:abstractNumId w:val="2"/>
  </w:num>
  <w:num w:numId="6" w16cid:durableId="1104225013">
    <w:abstractNumId w:val="3"/>
  </w:num>
  <w:num w:numId="7" w16cid:durableId="547499721">
    <w:abstractNumId w:val="8"/>
  </w:num>
  <w:num w:numId="8" w16cid:durableId="1073313957">
    <w:abstractNumId w:val="4"/>
  </w:num>
  <w:num w:numId="9" w16cid:durableId="987784863">
    <w:abstractNumId w:val="5"/>
  </w:num>
  <w:num w:numId="10" w16cid:durableId="1647199035">
    <w:abstractNumId w:val="6"/>
  </w:num>
  <w:num w:numId="11" w16cid:durableId="884756191">
    <w:abstractNumId w:val="7"/>
  </w:num>
  <w:num w:numId="12" w16cid:durableId="924647950">
    <w:abstractNumId w:val="9"/>
  </w:num>
  <w:num w:numId="13" w16cid:durableId="1267737090">
    <w:abstractNumId w:val="12"/>
  </w:num>
  <w:num w:numId="14" w16cid:durableId="1195071028">
    <w:abstractNumId w:val="16"/>
  </w:num>
  <w:num w:numId="15" w16cid:durableId="134033502">
    <w:abstractNumId w:val="11"/>
  </w:num>
  <w:num w:numId="16" w16cid:durableId="1307127968">
    <w:abstractNumId w:val="10"/>
  </w:num>
  <w:num w:numId="17" w16cid:durableId="331883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98"/>
    <w:rsid w:val="00001595"/>
    <w:rsid w:val="000020CC"/>
    <w:rsid w:val="00010F62"/>
    <w:rsid w:val="00011060"/>
    <w:rsid w:val="00013424"/>
    <w:rsid w:val="00014CB2"/>
    <w:rsid w:val="0001778E"/>
    <w:rsid w:val="000234E4"/>
    <w:rsid w:val="00030415"/>
    <w:rsid w:val="00030CF6"/>
    <w:rsid w:val="00035650"/>
    <w:rsid w:val="0003663A"/>
    <w:rsid w:val="00040F07"/>
    <w:rsid w:val="000511FD"/>
    <w:rsid w:val="00055F10"/>
    <w:rsid w:val="00067E79"/>
    <w:rsid w:val="00080AC1"/>
    <w:rsid w:val="000914F7"/>
    <w:rsid w:val="00091B17"/>
    <w:rsid w:val="00093AF1"/>
    <w:rsid w:val="000951D2"/>
    <w:rsid w:val="000953BF"/>
    <w:rsid w:val="000A0CFC"/>
    <w:rsid w:val="000A193C"/>
    <w:rsid w:val="000A7722"/>
    <w:rsid w:val="000B0E23"/>
    <w:rsid w:val="000B3435"/>
    <w:rsid w:val="000B3927"/>
    <w:rsid w:val="000B5503"/>
    <w:rsid w:val="000C4E7D"/>
    <w:rsid w:val="000D179F"/>
    <w:rsid w:val="000E10AB"/>
    <w:rsid w:val="000E4B98"/>
    <w:rsid w:val="000E586E"/>
    <w:rsid w:val="000E6D95"/>
    <w:rsid w:val="000F1854"/>
    <w:rsid w:val="0010041B"/>
    <w:rsid w:val="00100851"/>
    <w:rsid w:val="00112248"/>
    <w:rsid w:val="00115E56"/>
    <w:rsid w:val="00116606"/>
    <w:rsid w:val="00122911"/>
    <w:rsid w:val="0012296A"/>
    <w:rsid w:val="00122A75"/>
    <w:rsid w:val="00122EFF"/>
    <w:rsid w:val="001241FD"/>
    <w:rsid w:val="00134588"/>
    <w:rsid w:val="00135099"/>
    <w:rsid w:val="00135DD9"/>
    <w:rsid w:val="00137854"/>
    <w:rsid w:val="00141D91"/>
    <w:rsid w:val="00141EE1"/>
    <w:rsid w:val="00142DF6"/>
    <w:rsid w:val="0014533E"/>
    <w:rsid w:val="0014691D"/>
    <w:rsid w:val="00153DCA"/>
    <w:rsid w:val="00162746"/>
    <w:rsid w:val="00165D49"/>
    <w:rsid w:val="00167A28"/>
    <w:rsid w:val="00173283"/>
    <w:rsid w:val="0017368C"/>
    <w:rsid w:val="00173756"/>
    <w:rsid w:val="00182808"/>
    <w:rsid w:val="00185667"/>
    <w:rsid w:val="00187D41"/>
    <w:rsid w:val="00190D5B"/>
    <w:rsid w:val="0019168A"/>
    <w:rsid w:val="001A2D17"/>
    <w:rsid w:val="001A4A0F"/>
    <w:rsid w:val="001A71D0"/>
    <w:rsid w:val="001B086A"/>
    <w:rsid w:val="001B2260"/>
    <w:rsid w:val="001B37BA"/>
    <w:rsid w:val="001B7DCC"/>
    <w:rsid w:val="001C64A6"/>
    <w:rsid w:val="001D1165"/>
    <w:rsid w:val="001D6987"/>
    <w:rsid w:val="001D7769"/>
    <w:rsid w:val="001E1FC5"/>
    <w:rsid w:val="001E474C"/>
    <w:rsid w:val="001E6013"/>
    <w:rsid w:val="001F55BD"/>
    <w:rsid w:val="0020757D"/>
    <w:rsid w:val="00216011"/>
    <w:rsid w:val="00221D4D"/>
    <w:rsid w:val="00227CFC"/>
    <w:rsid w:val="00230486"/>
    <w:rsid w:val="00231A58"/>
    <w:rsid w:val="00233165"/>
    <w:rsid w:val="002336DF"/>
    <w:rsid w:val="0023471F"/>
    <w:rsid w:val="0023701B"/>
    <w:rsid w:val="00237B75"/>
    <w:rsid w:val="002414BA"/>
    <w:rsid w:val="00241C21"/>
    <w:rsid w:val="00253C04"/>
    <w:rsid w:val="00256B0A"/>
    <w:rsid w:val="0025794F"/>
    <w:rsid w:val="00257B15"/>
    <w:rsid w:val="00261E36"/>
    <w:rsid w:val="002626C4"/>
    <w:rsid w:val="002732B8"/>
    <w:rsid w:val="00273C91"/>
    <w:rsid w:val="0027510A"/>
    <w:rsid w:val="00276273"/>
    <w:rsid w:val="0028249E"/>
    <w:rsid w:val="00283117"/>
    <w:rsid w:val="00287E19"/>
    <w:rsid w:val="0029067D"/>
    <w:rsid w:val="00290789"/>
    <w:rsid w:val="0029350A"/>
    <w:rsid w:val="002969CD"/>
    <w:rsid w:val="00297FA5"/>
    <w:rsid w:val="002A009B"/>
    <w:rsid w:val="002A0118"/>
    <w:rsid w:val="002A7728"/>
    <w:rsid w:val="002A796D"/>
    <w:rsid w:val="002B5B28"/>
    <w:rsid w:val="002C46E3"/>
    <w:rsid w:val="002D01A8"/>
    <w:rsid w:val="002D1307"/>
    <w:rsid w:val="002D381B"/>
    <w:rsid w:val="002D40A5"/>
    <w:rsid w:val="002D7368"/>
    <w:rsid w:val="002D74DF"/>
    <w:rsid w:val="002E1930"/>
    <w:rsid w:val="002E4ABF"/>
    <w:rsid w:val="002E67DD"/>
    <w:rsid w:val="002F15CD"/>
    <w:rsid w:val="002F186F"/>
    <w:rsid w:val="002F2A01"/>
    <w:rsid w:val="002F3AF7"/>
    <w:rsid w:val="002F5067"/>
    <w:rsid w:val="003112C5"/>
    <w:rsid w:val="00311B2F"/>
    <w:rsid w:val="00320847"/>
    <w:rsid w:val="00321F01"/>
    <w:rsid w:val="00323CC4"/>
    <w:rsid w:val="00327255"/>
    <w:rsid w:val="003303EE"/>
    <w:rsid w:val="00330E01"/>
    <w:rsid w:val="003314C8"/>
    <w:rsid w:val="0033187A"/>
    <w:rsid w:val="00331B5E"/>
    <w:rsid w:val="003327CD"/>
    <w:rsid w:val="00332A87"/>
    <w:rsid w:val="00335414"/>
    <w:rsid w:val="003413AE"/>
    <w:rsid w:val="00342CED"/>
    <w:rsid w:val="0035673C"/>
    <w:rsid w:val="0036017E"/>
    <w:rsid w:val="00360E86"/>
    <w:rsid w:val="00362941"/>
    <w:rsid w:val="003649F8"/>
    <w:rsid w:val="00367C20"/>
    <w:rsid w:val="003709F5"/>
    <w:rsid w:val="00370D77"/>
    <w:rsid w:val="00373267"/>
    <w:rsid w:val="00376628"/>
    <w:rsid w:val="0037724F"/>
    <w:rsid w:val="00377335"/>
    <w:rsid w:val="00377963"/>
    <w:rsid w:val="0038038F"/>
    <w:rsid w:val="00384870"/>
    <w:rsid w:val="00386FF5"/>
    <w:rsid w:val="0038703A"/>
    <w:rsid w:val="003936BB"/>
    <w:rsid w:val="003A24F2"/>
    <w:rsid w:val="003A396B"/>
    <w:rsid w:val="003A7329"/>
    <w:rsid w:val="003B1A59"/>
    <w:rsid w:val="003B3ACB"/>
    <w:rsid w:val="003B59D4"/>
    <w:rsid w:val="003B7ED5"/>
    <w:rsid w:val="003C0066"/>
    <w:rsid w:val="003C41C5"/>
    <w:rsid w:val="003C616B"/>
    <w:rsid w:val="003D3092"/>
    <w:rsid w:val="003D3F19"/>
    <w:rsid w:val="003D62C1"/>
    <w:rsid w:val="003D6526"/>
    <w:rsid w:val="003E4F5F"/>
    <w:rsid w:val="003E597C"/>
    <w:rsid w:val="003E5B8F"/>
    <w:rsid w:val="003F0DD1"/>
    <w:rsid w:val="003F2098"/>
    <w:rsid w:val="003F4B9E"/>
    <w:rsid w:val="003F7425"/>
    <w:rsid w:val="0041338B"/>
    <w:rsid w:val="00415073"/>
    <w:rsid w:val="004154B8"/>
    <w:rsid w:val="00416A04"/>
    <w:rsid w:val="00416D04"/>
    <w:rsid w:val="0043014F"/>
    <w:rsid w:val="00433CA7"/>
    <w:rsid w:val="00433D18"/>
    <w:rsid w:val="004348A9"/>
    <w:rsid w:val="00440FEE"/>
    <w:rsid w:val="00453BB4"/>
    <w:rsid w:val="00455573"/>
    <w:rsid w:val="0046312A"/>
    <w:rsid w:val="0046676F"/>
    <w:rsid w:val="00467189"/>
    <w:rsid w:val="00467DE2"/>
    <w:rsid w:val="00471D7D"/>
    <w:rsid w:val="00472A45"/>
    <w:rsid w:val="00484426"/>
    <w:rsid w:val="0049152B"/>
    <w:rsid w:val="00494100"/>
    <w:rsid w:val="00495FC1"/>
    <w:rsid w:val="00496D05"/>
    <w:rsid w:val="004A2F80"/>
    <w:rsid w:val="004A48C3"/>
    <w:rsid w:val="004B747C"/>
    <w:rsid w:val="004C5EB3"/>
    <w:rsid w:val="004C60E3"/>
    <w:rsid w:val="004D4C0D"/>
    <w:rsid w:val="004D5361"/>
    <w:rsid w:val="004E2AD0"/>
    <w:rsid w:val="004E4CE2"/>
    <w:rsid w:val="004E51F5"/>
    <w:rsid w:val="004E5E39"/>
    <w:rsid w:val="004F0C51"/>
    <w:rsid w:val="004F1FAF"/>
    <w:rsid w:val="004F5FBB"/>
    <w:rsid w:val="005006D9"/>
    <w:rsid w:val="00501286"/>
    <w:rsid w:val="005027B6"/>
    <w:rsid w:val="005033E4"/>
    <w:rsid w:val="00504FC8"/>
    <w:rsid w:val="00506A36"/>
    <w:rsid w:val="00510050"/>
    <w:rsid w:val="00517824"/>
    <w:rsid w:val="005211DF"/>
    <w:rsid w:val="00524087"/>
    <w:rsid w:val="0052702F"/>
    <w:rsid w:val="00534265"/>
    <w:rsid w:val="005373DF"/>
    <w:rsid w:val="00537C50"/>
    <w:rsid w:val="00540236"/>
    <w:rsid w:val="005404C2"/>
    <w:rsid w:val="005435A6"/>
    <w:rsid w:val="0055138A"/>
    <w:rsid w:val="00551626"/>
    <w:rsid w:val="00553691"/>
    <w:rsid w:val="005536BE"/>
    <w:rsid w:val="00557A0E"/>
    <w:rsid w:val="005617B2"/>
    <w:rsid w:val="00564F53"/>
    <w:rsid w:val="00567353"/>
    <w:rsid w:val="00567ED8"/>
    <w:rsid w:val="005712FC"/>
    <w:rsid w:val="005720A8"/>
    <w:rsid w:val="00575624"/>
    <w:rsid w:val="00577428"/>
    <w:rsid w:val="00584383"/>
    <w:rsid w:val="00585E03"/>
    <w:rsid w:val="00587710"/>
    <w:rsid w:val="0059053C"/>
    <w:rsid w:val="00591B13"/>
    <w:rsid w:val="00592AD8"/>
    <w:rsid w:val="00596A5A"/>
    <w:rsid w:val="0059773C"/>
    <w:rsid w:val="005A017A"/>
    <w:rsid w:val="005A03B6"/>
    <w:rsid w:val="005A10E7"/>
    <w:rsid w:val="005A146A"/>
    <w:rsid w:val="005A5371"/>
    <w:rsid w:val="005B3695"/>
    <w:rsid w:val="005B4907"/>
    <w:rsid w:val="005C3818"/>
    <w:rsid w:val="005C4B68"/>
    <w:rsid w:val="005C72BA"/>
    <w:rsid w:val="005D0DF4"/>
    <w:rsid w:val="005D1CA2"/>
    <w:rsid w:val="005D3785"/>
    <w:rsid w:val="005D3C85"/>
    <w:rsid w:val="005E1026"/>
    <w:rsid w:val="005E24BA"/>
    <w:rsid w:val="005E33BC"/>
    <w:rsid w:val="005E3BF7"/>
    <w:rsid w:val="005F1A39"/>
    <w:rsid w:val="005F2724"/>
    <w:rsid w:val="00603694"/>
    <w:rsid w:val="0061622D"/>
    <w:rsid w:val="00617515"/>
    <w:rsid w:val="0062468C"/>
    <w:rsid w:val="00631B38"/>
    <w:rsid w:val="0063301A"/>
    <w:rsid w:val="00633D28"/>
    <w:rsid w:val="00634121"/>
    <w:rsid w:val="00634549"/>
    <w:rsid w:val="006411CC"/>
    <w:rsid w:val="006513A6"/>
    <w:rsid w:val="00652CBE"/>
    <w:rsid w:val="00656165"/>
    <w:rsid w:val="0065670D"/>
    <w:rsid w:val="00656F30"/>
    <w:rsid w:val="00660554"/>
    <w:rsid w:val="0066599D"/>
    <w:rsid w:val="006738BC"/>
    <w:rsid w:val="00674489"/>
    <w:rsid w:val="006805C3"/>
    <w:rsid w:val="006824B4"/>
    <w:rsid w:val="00684CC0"/>
    <w:rsid w:val="00686AEC"/>
    <w:rsid w:val="00690F39"/>
    <w:rsid w:val="00692E79"/>
    <w:rsid w:val="00692FA7"/>
    <w:rsid w:val="0069616E"/>
    <w:rsid w:val="006968A3"/>
    <w:rsid w:val="00697CB1"/>
    <w:rsid w:val="006A0AD8"/>
    <w:rsid w:val="006A14E1"/>
    <w:rsid w:val="006B0FCB"/>
    <w:rsid w:val="006B5275"/>
    <w:rsid w:val="006B7C12"/>
    <w:rsid w:val="006C169C"/>
    <w:rsid w:val="006C4ABF"/>
    <w:rsid w:val="006D1BCC"/>
    <w:rsid w:val="006D269C"/>
    <w:rsid w:val="006D3737"/>
    <w:rsid w:val="006D57FF"/>
    <w:rsid w:val="006D6229"/>
    <w:rsid w:val="006D62B8"/>
    <w:rsid w:val="006E4306"/>
    <w:rsid w:val="006E5BFE"/>
    <w:rsid w:val="006F203A"/>
    <w:rsid w:val="006F6A2E"/>
    <w:rsid w:val="006F7A48"/>
    <w:rsid w:val="00700A61"/>
    <w:rsid w:val="00703AFE"/>
    <w:rsid w:val="0070413A"/>
    <w:rsid w:val="007043FD"/>
    <w:rsid w:val="00710F05"/>
    <w:rsid w:val="00711345"/>
    <w:rsid w:val="00717D91"/>
    <w:rsid w:val="00721E35"/>
    <w:rsid w:val="0072354B"/>
    <w:rsid w:val="00731531"/>
    <w:rsid w:val="0073269F"/>
    <w:rsid w:val="00732A4F"/>
    <w:rsid w:val="0073384C"/>
    <w:rsid w:val="0073397D"/>
    <w:rsid w:val="00740DEA"/>
    <w:rsid w:val="0074198B"/>
    <w:rsid w:val="00742440"/>
    <w:rsid w:val="00751237"/>
    <w:rsid w:val="007535D3"/>
    <w:rsid w:val="00755C53"/>
    <w:rsid w:val="00761791"/>
    <w:rsid w:val="00766491"/>
    <w:rsid w:val="00780655"/>
    <w:rsid w:val="00786872"/>
    <w:rsid w:val="007966C9"/>
    <w:rsid w:val="007A3347"/>
    <w:rsid w:val="007A5B3E"/>
    <w:rsid w:val="007B11C0"/>
    <w:rsid w:val="007B1A65"/>
    <w:rsid w:val="007C4A00"/>
    <w:rsid w:val="007C58D2"/>
    <w:rsid w:val="007D7270"/>
    <w:rsid w:val="007E2476"/>
    <w:rsid w:val="007E5A05"/>
    <w:rsid w:val="007F3DB0"/>
    <w:rsid w:val="007F74BF"/>
    <w:rsid w:val="008014FE"/>
    <w:rsid w:val="00802120"/>
    <w:rsid w:val="00802752"/>
    <w:rsid w:val="00803994"/>
    <w:rsid w:val="00803C13"/>
    <w:rsid w:val="00807A32"/>
    <w:rsid w:val="0081180A"/>
    <w:rsid w:val="00814356"/>
    <w:rsid w:val="00815F3B"/>
    <w:rsid w:val="008202D2"/>
    <w:rsid w:val="00825300"/>
    <w:rsid w:val="00825EB5"/>
    <w:rsid w:val="00826D71"/>
    <w:rsid w:val="00827BDD"/>
    <w:rsid w:val="00830414"/>
    <w:rsid w:val="00831056"/>
    <w:rsid w:val="00831F84"/>
    <w:rsid w:val="00841688"/>
    <w:rsid w:val="00842962"/>
    <w:rsid w:val="00842B4E"/>
    <w:rsid w:val="00845CAD"/>
    <w:rsid w:val="00847940"/>
    <w:rsid w:val="00851BBD"/>
    <w:rsid w:val="00851DB5"/>
    <w:rsid w:val="00857370"/>
    <w:rsid w:val="00857D57"/>
    <w:rsid w:val="008602C4"/>
    <w:rsid w:val="00862957"/>
    <w:rsid w:val="00862EFD"/>
    <w:rsid w:val="008632CB"/>
    <w:rsid w:val="0086361F"/>
    <w:rsid w:val="00872F05"/>
    <w:rsid w:val="0087454F"/>
    <w:rsid w:val="00874F3A"/>
    <w:rsid w:val="00875BF6"/>
    <w:rsid w:val="00876703"/>
    <w:rsid w:val="0087752D"/>
    <w:rsid w:val="0088370F"/>
    <w:rsid w:val="00885478"/>
    <w:rsid w:val="0089177A"/>
    <w:rsid w:val="00892293"/>
    <w:rsid w:val="008934BE"/>
    <w:rsid w:val="00893F66"/>
    <w:rsid w:val="008966A0"/>
    <w:rsid w:val="008A1DBC"/>
    <w:rsid w:val="008A3841"/>
    <w:rsid w:val="008A411A"/>
    <w:rsid w:val="008A6114"/>
    <w:rsid w:val="008B1D8A"/>
    <w:rsid w:val="008B2467"/>
    <w:rsid w:val="008B4C30"/>
    <w:rsid w:val="008B5868"/>
    <w:rsid w:val="008C1E3A"/>
    <w:rsid w:val="008C3DB5"/>
    <w:rsid w:val="008C5DD1"/>
    <w:rsid w:val="008C7EDE"/>
    <w:rsid w:val="008D3D85"/>
    <w:rsid w:val="008E31F1"/>
    <w:rsid w:val="008F0DF0"/>
    <w:rsid w:val="008F4035"/>
    <w:rsid w:val="00900E19"/>
    <w:rsid w:val="00904E72"/>
    <w:rsid w:val="009075E9"/>
    <w:rsid w:val="009140B8"/>
    <w:rsid w:val="00917034"/>
    <w:rsid w:val="00917E0B"/>
    <w:rsid w:val="00923419"/>
    <w:rsid w:val="00925ADE"/>
    <w:rsid w:val="00927ED8"/>
    <w:rsid w:val="009349DF"/>
    <w:rsid w:val="00935B49"/>
    <w:rsid w:val="0093700D"/>
    <w:rsid w:val="00937711"/>
    <w:rsid w:val="00937CEF"/>
    <w:rsid w:val="00946667"/>
    <w:rsid w:val="00947C6A"/>
    <w:rsid w:val="009514AF"/>
    <w:rsid w:val="00951716"/>
    <w:rsid w:val="0095396E"/>
    <w:rsid w:val="00953D36"/>
    <w:rsid w:val="00955296"/>
    <w:rsid w:val="0095587B"/>
    <w:rsid w:val="00960035"/>
    <w:rsid w:val="00960AE9"/>
    <w:rsid w:val="00961F3D"/>
    <w:rsid w:val="00962AAD"/>
    <w:rsid w:val="00965FA3"/>
    <w:rsid w:val="00971076"/>
    <w:rsid w:val="00972468"/>
    <w:rsid w:val="009732BA"/>
    <w:rsid w:val="00980577"/>
    <w:rsid w:val="00980BBF"/>
    <w:rsid w:val="0098313E"/>
    <w:rsid w:val="00983E3E"/>
    <w:rsid w:val="009905F8"/>
    <w:rsid w:val="009911DC"/>
    <w:rsid w:val="009913DD"/>
    <w:rsid w:val="00991417"/>
    <w:rsid w:val="00993F54"/>
    <w:rsid w:val="00995F67"/>
    <w:rsid w:val="009A06C3"/>
    <w:rsid w:val="009B3F92"/>
    <w:rsid w:val="009B5386"/>
    <w:rsid w:val="009C0033"/>
    <w:rsid w:val="009C0BA2"/>
    <w:rsid w:val="009C21FC"/>
    <w:rsid w:val="009C4E23"/>
    <w:rsid w:val="009C4FF4"/>
    <w:rsid w:val="009D16FC"/>
    <w:rsid w:val="009D2237"/>
    <w:rsid w:val="009D2377"/>
    <w:rsid w:val="009D7E1C"/>
    <w:rsid w:val="009E10CB"/>
    <w:rsid w:val="009E31BC"/>
    <w:rsid w:val="009E3A54"/>
    <w:rsid w:val="009E5557"/>
    <w:rsid w:val="009E6130"/>
    <w:rsid w:val="009E7718"/>
    <w:rsid w:val="009F05D0"/>
    <w:rsid w:val="009F1F90"/>
    <w:rsid w:val="009F72E0"/>
    <w:rsid w:val="00A07F99"/>
    <w:rsid w:val="00A1301F"/>
    <w:rsid w:val="00A14F4B"/>
    <w:rsid w:val="00A150C3"/>
    <w:rsid w:val="00A26F50"/>
    <w:rsid w:val="00A32C72"/>
    <w:rsid w:val="00A352AE"/>
    <w:rsid w:val="00A4390A"/>
    <w:rsid w:val="00A44A0F"/>
    <w:rsid w:val="00A46C41"/>
    <w:rsid w:val="00A5484D"/>
    <w:rsid w:val="00A707DF"/>
    <w:rsid w:val="00A708FF"/>
    <w:rsid w:val="00A71240"/>
    <w:rsid w:val="00A84E44"/>
    <w:rsid w:val="00A85A67"/>
    <w:rsid w:val="00A87242"/>
    <w:rsid w:val="00A944CB"/>
    <w:rsid w:val="00A94EC4"/>
    <w:rsid w:val="00AA4510"/>
    <w:rsid w:val="00AB45A7"/>
    <w:rsid w:val="00AC4FED"/>
    <w:rsid w:val="00AC6DB1"/>
    <w:rsid w:val="00AD5504"/>
    <w:rsid w:val="00AE2497"/>
    <w:rsid w:val="00AE59C4"/>
    <w:rsid w:val="00AE76FB"/>
    <w:rsid w:val="00AF4DAD"/>
    <w:rsid w:val="00AF6DDA"/>
    <w:rsid w:val="00B04EBA"/>
    <w:rsid w:val="00B10AA2"/>
    <w:rsid w:val="00B11E2A"/>
    <w:rsid w:val="00B122D4"/>
    <w:rsid w:val="00B12857"/>
    <w:rsid w:val="00B15A89"/>
    <w:rsid w:val="00B1710F"/>
    <w:rsid w:val="00B20A91"/>
    <w:rsid w:val="00B21F25"/>
    <w:rsid w:val="00B22835"/>
    <w:rsid w:val="00B23440"/>
    <w:rsid w:val="00B25C5C"/>
    <w:rsid w:val="00B2648B"/>
    <w:rsid w:val="00B274C9"/>
    <w:rsid w:val="00B27933"/>
    <w:rsid w:val="00B30BAD"/>
    <w:rsid w:val="00B32671"/>
    <w:rsid w:val="00B41E94"/>
    <w:rsid w:val="00B4294F"/>
    <w:rsid w:val="00B43A32"/>
    <w:rsid w:val="00B45D39"/>
    <w:rsid w:val="00B46B45"/>
    <w:rsid w:val="00B5298D"/>
    <w:rsid w:val="00B55A40"/>
    <w:rsid w:val="00B55B77"/>
    <w:rsid w:val="00B603CF"/>
    <w:rsid w:val="00B62F7D"/>
    <w:rsid w:val="00B64A67"/>
    <w:rsid w:val="00B704B4"/>
    <w:rsid w:val="00B70AA1"/>
    <w:rsid w:val="00B71B13"/>
    <w:rsid w:val="00B73C87"/>
    <w:rsid w:val="00B74DC5"/>
    <w:rsid w:val="00B801AC"/>
    <w:rsid w:val="00B80A55"/>
    <w:rsid w:val="00B834FD"/>
    <w:rsid w:val="00B87BDB"/>
    <w:rsid w:val="00B93BD0"/>
    <w:rsid w:val="00B94EFF"/>
    <w:rsid w:val="00B95793"/>
    <w:rsid w:val="00BB0E0A"/>
    <w:rsid w:val="00BB24D9"/>
    <w:rsid w:val="00BB6559"/>
    <w:rsid w:val="00BB6C28"/>
    <w:rsid w:val="00BC0F07"/>
    <w:rsid w:val="00BC2AD8"/>
    <w:rsid w:val="00BC603F"/>
    <w:rsid w:val="00BD48A4"/>
    <w:rsid w:val="00BD61BB"/>
    <w:rsid w:val="00BE23C3"/>
    <w:rsid w:val="00BE40AF"/>
    <w:rsid w:val="00BE4306"/>
    <w:rsid w:val="00BF26E9"/>
    <w:rsid w:val="00BF5097"/>
    <w:rsid w:val="00C0502E"/>
    <w:rsid w:val="00C13362"/>
    <w:rsid w:val="00C136DA"/>
    <w:rsid w:val="00C23BAE"/>
    <w:rsid w:val="00C31D0A"/>
    <w:rsid w:val="00C3273D"/>
    <w:rsid w:val="00C42155"/>
    <w:rsid w:val="00C44527"/>
    <w:rsid w:val="00C500C4"/>
    <w:rsid w:val="00C5305E"/>
    <w:rsid w:val="00C660F6"/>
    <w:rsid w:val="00C66403"/>
    <w:rsid w:val="00C66969"/>
    <w:rsid w:val="00C71B16"/>
    <w:rsid w:val="00C72E81"/>
    <w:rsid w:val="00C73787"/>
    <w:rsid w:val="00C74562"/>
    <w:rsid w:val="00C762E5"/>
    <w:rsid w:val="00C81AFB"/>
    <w:rsid w:val="00C83D17"/>
    <w:rsid w:val="00C865DE"/>
    <w:rsid w:val="00C86B09"/>
    <w:rsid w:val="00C91A45"/>
    <w:rsid w:val="00C95FA1"/>
    <w:rsid w:val="00CA01D9"/>
    <w:rsid w:val="00CA0EFB"/>
    <w:rsid w:val="00CA46AA"/>
    <w:rsid w:val="00CA5843"/>
    <w:rsid w:val="00CA65E7"/>
    <w:rsid w:val="00CB5F9D"/>
    <w:rsid w:val="00CB5FC8"/>
    <w:rsid w:val="00CC2CC6"/>
    <w:rsid w:val="00CC5031"/>
    <w:rsid w:val="00CC7335"/>
    <w:rsid w:val="00CD145F"/>
    <w:rsid w:val="00CD4A21"/>
    <w:rsid w:val="00CD728A"/>
    <w:rsid w:val="00CD790B"/>
    <w:rsid w:val="00CE1077"/>
    <w:rsid w:val="00CE154A"/>
    <w:rsid w:val="00CE2CE2"/>
    <w:rsid w:val="00CF04F0"/>
    <w:rsid w:val="00CF0ECD"/>
    <w:rsid w:val="00CF3E57"/>
    <w:rsid w:val="00CF4043"/>
    <w:rsid w:val="00CF40D3"/>
    <w:rsid w:val="00CF68F5"/>
    <w:rsid w:val="00D014DC"/>
    <w:rsid w:val="00D11A1D"/>
    <w:rsid w:val="00D134BD"/>
    <w:rsid w:val="00D13E36"/>
    <w:rsid w:val="00D13E55"/>
    <w:rsid w:val="00D2018E"/>
    <w:rsid w:val="00D21D95"/>
    <w:rsid w:val="00D302D7"/>
    <w:rsid w:val="00D330C3"/>
    <w:rsid w:val="00D33527"/>
    <w:rsid w:val="00D34380"/>
    <w:rsid w:val="00D34BB6"/>
    <w:rsid w:val="00D534F4"/>
    <w:rsid w:val="00D54033"/>
    <w:rsid w:val="00D60C1C"/>
    <w:rsid w:val="00D617D8"/>
    <w:rsid w:val="00D6281E"/>
    <w:rsid w:val="00D63905"/>
    <w:rsid w:val="00D64229"/>
    <w:rsid w:val="00D728F5"/>
    <w:rsid w:val="00D73B7F"/>
    <w:rsid w:val="00D74FA7"/>
    <w:rsid w:val="00D81147"/>
    <w:rsid w:val="00D87F12"/>
    <w:rsid w:val="00D914C3"/>
    <w:rsid w:val="00D96289"/>
    <w:rsid w:val="00D966C2"/>
    <w:rsid w:val="00D96CD4"/>
    <w:rsid w:val="00D97B76"/>
    <w:rsid w:val="00DB04D9"/>
    <w:rsid w:val="00DC1237"/>
    <w:rsid w:val="00DD478D"/>
    <w:rsid w:val="00DE6C46"/>
    <w:rsid w:val="00DE7614"/>
    <w:rsid w:val="00DF286D"/>
    <w:rsid w:val="00E02D2C"/>
    <w:rsid w:val="00E06BBC"/>
    <w:rsid w:val="00E06FD1"/>
    <w:rsid w:val="00E12120"/>
    <w:rsid w:val="00E15127"/>
    <w:rsid w:val="00E15E2C"/>
    <w:rsid w:val="00E16B71"/>
    <w:rsid w:val="00E17471"/>
    <w:rsid w:val="00E23308"/>
    <w:rsid w:val="00E2525F"/>
    <w:rsid w:val="00E309C8"/>
    <w:rsid w:val="00E333A0"/>
    <w:rsid w:val="00E34495"/>
    <w:rsid w:val="00E355BB"/>
    <w:rsid w:val="00E35F88"/>
    <w:rsid w:val="00E36833"/>
    <w:rsid w:val="00E37E25"/>
    <w:rsid w:val="00E423F4"/>
    <w:rsid w:val="00E4301C"/>
    <w:rsid w:val="00E4583B"/>
    <w:rsid w:val="00E54D2A"/>
    <w:rsid w:val="00E56399"/>
    <w:rsid w:val="00E7329A"/>
    <w:rsid w:val="00E80FE1"/>
    <w:rsid w:val="00E83B47"/>
    <w:rsid w:val="00E845E1"/>
    <w:rsid w:val="00E86C90"/>
    <w:rsid w:val="00E9069B"/>
    <w:rsid w:val="00E9179B"/>
    <w:rsid w:val="00E9525B"/>
    <w:rsid w:val="00E9586B"/>
    <w:rsid w:val="00EA1D9D"/>
    <w:rsid w:val="00EA3AC7"/>
    <w:rsid w:val="00EA58BF"/>
    <w:rsid w:val="00EB0344"/>
    <w:rsid w:val="00EB12C4"/>
    <w:rsid w:val="00EB2A11"/>
    <w:rsid w:val="00EB3784"/>
    <w:rsid w:val="00EC036E"/>
    <w:rsid w:val="00EC061A"/>
    <w:rsid w:val="00EC7CB0"/>
    <w:rsid w:val="00ED0039"/>
    <w:rsid w:val="00ED0B81"/>
    <w:rsid w:val="00ED23D5"/>
    <w:rsid w:val="00ED30DD"/>
    <w:rsid w:val="00ED36E8"/>
    <w:rsid w:val="00ED63F9"/>
    <w:rsid w:val="00ED68E4"/>
    <w:rsid w:val="00EE7E18"/>
    <w:rsid w:val="00EF0196"/>
    <w:rsid w:val="00EF2E50"/>
    <w:rsid w:val="00EF648C"/>
    <w:rsid w:val="00EF717A"/>
    <w:rsid w:val="00F02803"/>
    <w:rsid w:val="00F03F12"/>
    <w:rsid w:val="00F0485D"/>
    <w:rsid w:val="00F05742"/>
    <w:rsid w:val="00F06370"/>
    <w:rsid w:val="00F225C5"/>
    <w:rsid w:val="00F3140C"/>
    <w:rsid w:val="00F31CD3"/>
    <w:rsid w:val="00F3346C"/>
    <w:rsid w:val="00F33B09"/>
    <w:rsid w:val="00F3524C"/>
    <w:rsid w:val="00F35731"/>
    <w:rsid w:val="00F3702B"/>
    <w:rsid w:val="00F37371"/>
    <w:rsid w:val="00F436C0"/>
    <w:rsid w:val="00F44AB8"/>
    <w:rsid w:val="00F56EDB"/>
    <w:rsid w:val="00F57622"/>
    <w:rsid w:val="00F606B2"/>
    <w:rsid w:val="00F73D29"/>
    <w:rsid w:val="00F83384"/>
    <w:rsid w:val="00F83D71"/>
    <w:rsid w:val="00F86BA3"/>
    <w:rsid w:val="00F95730"/>
    <w:rsid w:val="00FA6605"/>
    <w:rsid w:val="00FA6E1E"/>
    <w:rsid w:val="00FB4332"/>
    <w:rsid w:val="00FB5A0A"/>
    <w:rsid w:val="00FB7B72"/>
    <w:rsid w:val="00FC2045"/>
    <w:rsid w:val="00FC3DBB"/>
    <w:rsid w:val="00FC428B"/>
    <w:rsid w:val="00FD2043"/>
    <w:rsid w:val="00FD3897"/>
    <w:rsid w:val="00FD39DC"/>
    <w:rsid w:val="00FD4181"/>
    <w:rsid w:val="00FE1DFA"/>
    <w:rsid w:val="00FE4C2D"/>
    <w:rsid w:val="00FE5093"/>
    <w:rsid w:val="00FE513A"/>
    <w:rsid w:val="00FE6A51"/>
    <w:rsid w:val="00FF05B5"/>
    <w:rsid w:val="00FF1532"/>
    <w:rsid w:val="00FF1C26"/>
    <w:rsid w:val="00FF67BE"/>
  </w:rsids>
  <m:mathPr>
    <m:mathFont m:val="Cambria Math"/>
  </m:mathPr>
  <w:themeFontLang w:val="en-CA" w:eastAsia="ja-JP" w:bidi="ar-SA"/>
  <w:clrSchemeMapping w:bg1="light1" w:t1="dark1" w:bg2="light2" w:t2="dark2" w:accent1="accent1" w:accent2="accent2" w:accent3="accent3" w:accent4="accent4" w:accent5="accent5" w:accent6="accent6" w:hyperlink="hyperlink" w:followedHyperlink="followedHyperlink"/>
  <w14:docId w14:val="26C14652"/>
  <w15:chartTrackingRefBased/>
  <w15:docId w15:val="{35A7BC64-CF77-584A-8834-451713AC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3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484426"/>
    <w:pPr>
      <w:autoSpaceDE w:val="0"/>
      <w:autoSpaceDN w:val="0"/>
      <w:adjustRightInd w:val="0"/>
      <w:textAlignment w:val="center"/>
    </w:pPr>
    <w:rPr>
      <w:rFonts w:ascii="AvenirNext LT Pro Regular" w:hAnsi="AvenirNext LT Pro Regular" w:cs="AvenirNext LT Pro Regular"/>
      <w:color w:val="000000"/>
      <w:sz w:val="25"/>
      <w:szCs w:val="25"/>
      <w:shd w:val="clear" w:color="auto" w:fill="FFFFFF"/>
      <w:lang w:val="en-US"/>
    </w:rPr>
  </w:style>
  <w:style w:type="paragraph" w:customStyle="1" w:styleId="Subhead">
    <w:name w:val="Subhead"/>
    <w:basedOn w:val="body"/>
    <w:qFormat/>
    <w:rsid w:val="00484426"/>
    <w:rPr>
      <w:rFonts w:cs="AvenirNext LT Pro Bold"/>
      <w:b/>
      <w:bCs/>
    </w:rPr>
  </w:style>
  <w:style w:type="paragraph" w:styleId="NormalWeb">
    <w:name w:val="Normal (Web)"/>
    <w:basedOn w:val="Normal"/>
    <w:uiPriority w:val="99"/>
    <w:unhideWhenUsed/>
    <w:rsid w:val="00ED0B81"/>
    <w:pPr>
      <w:spacing w:before="100" w:beforeAutospacing="1" w:after="100" w:afterAutospacing="1"/>
    </w:pPr>
  </w:style>
  <w:style w:type="paragraph" w:customStyle="1" w:styleId="Headline">
    <w:name w:val="Headline"/>
    <w:basedOn w:val="Normal"/>
    <w:qFormat/>
    <w:rsid w:val="00484426"/>
    <w:rPr>
      <w:rFonts w:ascii="AvenirNext LT Pro Regular" w:hAnsi="AvenirNext LT Pro Regular" w:eastAsiaTheme="minorEastAsia"/>
      <w:b/>
      <w:bCs/>
      <w:sz w:val="100"/>
      <w:szCs w:val="100"/>
    </w:rPr>
  </w:style>
  <w:style w:type="paragraph" w:styleId="Header">
    <w:name w:val="header"/>
    <w:basedOn w:val="Normal"/>
    <w:link w:val="HeaderChar"/>
    <w:uiPriority w:val="99"/>
    <w:unhideWhenUsed/>
    <w:rsid w:val="00185667"/>
    <w:pPr>
      <w:tabs>
        <w:tab w:val="center" w:pos="4680"/>
        <w:tab w:val="right" w:pos="9360"/>
      </w:tabs>
    </w:pPr>
    <w:rPr>
      <w:rFonts w:ascii="AvenirNext LT Pro" w:hAnsi="AvenirNext LT Pro" w:eastAsiaTheme="minorEastAsia"/>
      <w:sz w:val="40"/>
      <w:szCs w:val="40"/>
    </w:rPr>
  </w:style>
  <w:style w:type="character" w:customStyle="1" w:styleId="HeaderChar">
    <w:name w:val="Header Char"/>
    <w:basedOn w:val="DefaultParagraphFont"/>
    <w:link w:val="Header"/>
    <w:uiPriority w:val="99"/>
    <w:rsid w:val="00185667"/>
    <w:rPr>
      <w:rFonts w:ascii="AvenirNext LT Pro" w:hAnsi="AvenirNext LT Pro" w:eastAsiaTheme="minorEastAsia"/>
      <w:sz w:val="40"/>
      <w:szCs w:val="40"/>
    </w:rPr>
  </w:style>
  <w:style w:type="paragraph" w:styleId="Footer">
    <w:name w:val="footer"/>
    <w:basedOn w:val="Normal"/>
    <w:link w:val="FooterChar"/>
    <w:uiPriority w:val="99"/>
    <w:unhideWhenUsed/>
    <w:rsid w:val="00283117"/>
    <w:pPr>
      <w:tabs>
        <w:tab w:val="center" w:pos="4680"/>
        <w:tab w:val="right" w:pos="9360"/>
      </w:tabs>
    </w:pPr>
    <w:rPr>
      <w:rFonts w:ascii="AvenirNext LT Pro Regular" w:hAnsi="AvenirNext LT Pro Regular"/>
      <w:bCs/>
      <w:sz w:val="16"/>
      <w:szCs w:val="16"/>
    </w:rPr>
  </w:style>
  <w:style w:type="character" w:customStyle="1" w:styleId="FooterChar">
    <w:name w:val="Footer Char"/>
    <w:basedOn w:val="DefaultParagraphFont"/>
    <w:link w:val="Footer"/>
    <w:uiPriority w:val="99"/>
    <w:rsid w:val="00283117"/>
    <w:rPr>
      <w:rFonts w:ascii="AvenirNext LT Pro Regular" w:eastAsia="Times New Roman" w:hAnsi="AvenirNext LT Pro Regular" w:cs="Times New Roman"/>
      <w:bCs/>
      <w:sz w:val="16"/>
      <w:szCs w:val="16"/>
    </w:rPr>
  </w:style>
  <w:style w:type="paragraph" w:customStyle="1" w:styleId="Bullets">
    <w:name w:val="Bullets"/>
    <w:basedOn w:val="body"/>
    <w:qFormat/>
    <w:rsid w:val="00AF4DAD"/>
    <w:pPr>
      <w:numPr>
        <w:numId w:val="13"/>
      </w:numPr>
      <w:ind w:left="170" w:hanging="170"/>
    </w:pPr>
    <w:rPr>
      <w:sz w:val="19"/>
    </w:rPr>
  </w:style>
  <w:style w:type="paragraph" w:customStyle="1" w:styleId="SubheadSmall">
    <w:name w:val="Subhead Small"/>
    <w:basedOn w:val="Subhead"/>
    <w:qFormat/>
    <w:rsid w:val="00B73C87"/>
    <w:rPr>
      <w:sz w:val="19"/>
      <w:szCs w:val="19"/>
    </w:rPr>
  </w:style>
  <w:style w:type="paragraph" w:customStyle="1" w:styleId="BodySmall">
    <w:name w:val="Body Small"/>
    <w:basedOn w:val="body"/>
    <w:qFormat/>
    <w:rsid w:val="00AF4DAD"/>
    <w:rPr>
      <w:sz w:val="19"/>
      <w:szCs w:val="19"/>
    </w:rPr>
  </w:style>
  <w:style w:type="character" w:styleId="UnresolvedMention">
    <w:name w:val="Unresolved Mention"/>
    <w:basedOn w:val="DefaultParagraphFont"/>
    <w:uiPriority w:val="99"/>
    <w:semiHidden/>
    <w:unhideWhenUsed/>
    <w:rsid w:val="00D97B76"/>
    <w:rPr>
      <w:color w:val="605E5C"/>
      <w:shd w:val="clear" w:color="auto" w:fill="E1DFDD"/>
    </w:rPr>
  </w:style>
  <w:style w:type="table" w:styleId="TableGrid">
    <w:name w:val="Table Grid"/>
    <w:basedOn w:val="TableNormal"/>
    <w:uiPriority w:val="39"/>
    <w:rsid w:val="00F0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andDate">
    <w:name w:val="Project Name and Date"/>
    <w:basedOn w:val="Header"/>
    <w:link w:val="ProjectNameandDateChar"/>
    <w:qFormat/>
    <w:rsid w:val="00484426"/>
    <w:pPr>
      <w:spacing w:before="120" w:after="100" w:afterAutospacing="1"/>
    </w:pPr>
    <w:rPr>
      <w:rFonts w:ascii="AvenirNext LT Pro Regular" w:hAnsi="AvenirNext LT Pro Regular"/>
      <w:noProof/>
    </w:rPr>
  </w:style>
  <w:style w:type="paragraph" w:styleId="BalloonText">
    <w:name w:val="Balloon Text"/>
    <w:basedOn w:val="Normal"/>
    <w:link w:val="BalloonTextChar"/>
    <w:uiPriority w:val="99"/>
    <w:semiHidden/>
    <w:unhideWhenUsed/>
    <w:rsid w:val="00AF4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DAD"/>
    <w:rPr>
      <w:rFonts w:ascii="Segoe UI" w:hAnsi="Segoe UI" w:cs="Segoe UI"/>
      <w:sz w:val="18"/>
      <w:szCs w:val="18"/>
    </w:rPr>
  </w:style>
  <w:style w:type="paragraph" w:customStyle="1" w:styleId="FooterBodySmall">
    <w:name w:val="Footer Body Small"/>
    <w:basedOn w:val="Footer"/>
    <w:link w:val="FooterBodySmallChar"/>
    <w:qFormat/>
    <w:rsid w:val="00283117"/>
    <w:rPr>
      <w:b/>
      <w:bCs w:val="0"/>
      <w:color w:val="FFFFFF" w:themeColor="background1"/>
      <w:shd w:val="clear" w:color="auto" w:fill="FFFFFF"/>
    </w:rPr>
  </w:style>
  <w:style w:type="character" w:customStyle="1" w:styleId="FooterBodySmallChar">
    <w:name w:val="Footer Body Small Char"/>
    <w:basedOn w:val="FooterChar"/>
    <w:link w:val="FooterBodySmall"/>
    <w:rsid w:val="00283117"/>
    <w:rPr>
      <w:rFonts w:ascii="AvenirNext LT Pro Regular" w:eastAsia="Times New Roman" w:hAnsi="AvenirNext LT Pro Regular" w:cs="Times New Roman"/>
      <w:b/>
      <w:bCs w:val="0"/>
      <w:color w:val="FFFFFF" w:themeColor="background1"/>
      <w:sz w:val="16"/>
      <w:szCs w:val="16"/>
    </w:rPr>
  </w:style>
  <w:style w:type="character" w:customStyle="1" w:styleId="ProjectNameandDateChar">
    <w:name w:val="Project Name and Date Char"/>
    <w:basedOn w:val="DefaultParagraphFont"/>
    <w:link w:val="ProjectNameandDate"/>
    <w:rsid w:val="00484426"/>
    <w:rPr>
      <w:rFonts w:ascii="AvenirNext LT Pro Regular" w:hAnsi="AvenirNext LT Pro Regular" w:eastAsiaTheme="minorEastAsia" w:cs="Times New Roman"/>
      <w:noProof/>
      <w:sz w:val="40"/>
      <w:szCs w:val="40"/>
    </w:rPr>
  </w:style>
  <w:style w:type="paragraph" w:customStyle="1" w:styleId="Subheadfooter">
    <w:name w:val="Subhead footer"/>
    <w:basedOn w:val="Footer"/>
    <w:autoRedefine/>
    <w:qFormat/>
    <w:rsid w:val="00742440"/>
    <w:rPr>
      <w:rFonts w:cs="Times New Roman (Body CS)"/>
      <w:b/>
      <w:noProof/>
      <w:sz w:val="15"/>
    </w:rPr>
  </w:style>
  <w:style w:type="paragraph" w:customStyle="1" w:styleId="ProjectNameHeading">
    <w:name w:val="Project Name Heading"/>
    <w:basedOn w:val="ProjectNameandDate"/>
    <w:qFormat/>
    <w:rsid w:val="00E37E25"/>
    <w:pPr>
      <w:spacing w:before="80" w:after="80" w:afterAutospacing="0"/>
      <w:jc w:val="right"/>
    </w:pPr>
    <w:rPr>
      <w:color w:val="FFFFFF" w:themeColor="background1"/>
      <w:sz w:val="36"/>
    </w:rPr>
  </w:style>
  <w:style w:type="paragraph" w:customStyle="1" w:styleId="ThreeLineHeadline">
    <w:name w:val="Three Line Headline"/>
    <w:basedOn w:val="Headline"/>
    <w:qFormat/>
    <w:rsid w:val="00B74DC5"/>
    <w:pPr>
      <w:tabs>
        <w:tab w:val="right" w:pos="10812"/>
      </w:tabs>
      <w:spacing w:after="120" w:line="720" w:lineRule="exact"/>
      <w:contextualSpacing/>
    </w:pPr>
    <w:rPr>
      <w:sz w:val="66"/>
    </w:rPr>
  </w:style>
  <w:style w:type="character" w:styleId="Hyperlink">
    <w:name w:val="Hyperlink"/>
    <w:basedOn w:val="DefaultParagraphFont"/>
    <w:uiPriority w:val="99"/>
    <w:unhideWhenUsed/>
    <w:rsid w:val="0038703A"/>
    <w:rPr>
      <w:rFonts w:ascii="AvenirNext LT Pro Regular" w:hAnsi="AvenirNext LT Pro Regular"/>
      <w:b/>
      <w:color w:val="FFFFFF" w:themeColor="background1"/>
      <w:u w:val="single"/>
    </w:rPr>
  </w:style>
  <w:style w:type="paragraph" w:customStyle="1" w:styleId="FrontFooter">
    <w:name w:val="Front Footer"/>
    <w:qFormat/>
    <w:rsid w:val="00E4301C"/>
    <w:pPr>
      <w:framePr w:hSpace="181" w:wrap="around" w:vAnchor="page" w:hAnchor="text" w:y="14386"/>
      <w:spacing w:before="40" w:after="40"/>
      <w:ind w:left="142"/>
      <w:suppressOverlap/>
    </w:pPr>
    <w:rPr>
      <w:rFonts w:ascii="AvenirNext LT Pro Regular" w:eastAsia="Times New Roman" w:hAnsi="AvenirNext LT Pro Regular" w:cs="AvenirNext LT Pro Regular"/>
      <w:color w:val="FFFFFF" w:themeColor="background1"/>
      <w:sz w:val="25"/>
      <w:szCs w:val="25"/>
      <w:shd w:val="clear" w:color="auto" w:fill="FFFFFF"/>
      <w:lang w:val="en-US"/>
    </w:rPr>
  </w:style>
  <w:style w:type="paragraph" w:customStyle="1" w:styleId="ProjectNameHeadingWhite">
    <w:name w:val="Project Name Heading White"/>
    <w:basedOn w:val="ProjectNameHeading"/>
    <w:qFormat/>
    <w:rsid w:val="00484426"/>
    <w:pPr>
      <w:jc w:val="center"/>
    </w:pPr>
  </w:style>
  <w:style w:type="paragraph" w:customStyle="1" w:styleId="FooterWhite">
    <w:name w:val="Footer White"/>
    <w:basedOn w:val="Footer"/>
    <w:qFormat/>
    <w:rsid w:val="00742440"/>
    <w:rPr>
      <w:color w:val="FFFFFF" w:themeColor="background1"/>
    </w:rPr>
  </w:style>
  <w:style w:type="paragraph" w:customStyle="1" w:styleId="SubheadFooterWhite">
    <w:name w:val="Subhead Footer White"/>
    <w:basedOn w:val="Subheadfooter"/>
    <w:qFormat/>
    <w:rsid w:val="00742440"/>
    <w:rPr>
      <w:color w:val="FFFFFF" w:themeColor="background1"/>
    </w:rPr>
  </w:style>
  <w:style w:type="character" w:styleId="FollowedHyperlink">
    <w:name w:val="FollowedHyperlink"/>
    <w:basedOn w:val="DefaultParagraphFont"/>
    <w:uiPriority w:val="99"/>
    <w:semiHidden/>
    <w:unhideWhenUsed/>
    <w:rsid w:val="00551626"/>
    <w:rPr>
      <w:color w:val="954F72" w:themeColor="followedHyperlink"/>
      <w:u w:val="single"/>
    </w:rPr>
  </w:style>
  <w:style w:type="paragraph" w:customStyle="1" w:styleId="StylebodyAvenirNextLTProRegular12pt">
    <w:name w:val="Style body + AvenirNext LT Pro Regular 12 pt"/>
    <w:basedOn w:val="body"/>
    <w:rsid w:val="00697CB1"/>
    <w:rPr>
      <w:sz w:val="24"/>
    </w:rPr>
  </w:style>
  <w:style w:type="paragraph" w:customStyle="1" w:styleId="StyleBulletsAvenirNextLTProRegular11pt">
    <w:name w:val="Style Bullets + AvenirNext LT Pro Regular 11 pt"/>
    <w:basedOn w:val="Bullets"/>
    <w:rsid w:val="00CE1077"/>
    <w:rPr>
      <w:sz w:val="22"/>
    </w:rPr>
  </w:style>
  <w:style w:type="character" w:styleId="CommentReference">
    <w:name w:val="annotation reference"/>
    <w:basedOn w:val="DefaultParagraphFont"/>
    <w:uiPriority w:val="99"/>
    <w:semiHidden/>
    <w:unhideWhenUsed/>
    <w:rsid w:val="00CE1077"/>
    <w:rPr>
      <w:sz w:val="16"/>
      <w:szCs w:val="16"/>
    </w:rPr>
  </w:style>
  <w:style w:type="paragraph" w:styleId="CommentText">
    <w:name w:val="annotation text"/>
    <w:basedOn w:val="Normal"/>
    <w:link w:val="CommentTextChar"/>
    <w:uiPriority w:val="99"/>
    <w:unhideWhenUsed/>
    <w:rsid w:val="00CE1077"/>
    <w:rPr>
      <w:sz w:val="20"/>
      <w:szCs w:val="20"/>
    </w:rPr>
  </w:style>
  <w:style w:type="character" w:customStyle="1" w:styleId="CommentTextChar">
    <w:name w:val="Comment Text Char"/>
    <w:basedOn w:val="DefaultParagraphFont"/>
    <w:link w:val="CommentText"/>
    <w:uiPriority w:val="99"/>
    <w:rsid w:val="00CE1077"/>
    <w:rPr>
      <w:rFonts w:ascii="Times New Roman" w:eastAsia="Times New Roman" w:hAnsi="Times New Roman" w:cs="Times New Roman"/>
      <w:sz w:val="20"/>
      <w:szCs w:val="20"/>
    </w:rPr>
  </w:style>
  <w:style w:type="paragraph" w:customStyle="1" w:styleId="StyleSubheadSmallAvenirNextLTProRegular11pt">
    <w:name w:val="Style Subhead Small + AvenirNext LT Pro Regular 11 pt"/>
    <w:basedOn w:val="SubheadSmall"/>
    <w:rsid w:val="00540236"/>
    <w:rPr>
      <w:sz w:val="22"/>
    </w:rPr>
  </w:style>
  <w:style w:type="paragraph" w:customStyle="1" w:styleId="StyleBulletsAvenirNextLTProRegular11ptBoldLeft0">
    <w:name w:val="Style Bullets + AvenirNext LT Pro Regular 11 pt Bold Left:  0&quot; ..."/>
    <w:basedOn w:val="Bullets"/>
    <w:rsid w:val="00E34495"/>
    <w:pPr>
      <w:ind w:left="0" w:firstLine="0"/>
    </w:pPr>
    <w:rPr>
      <w:rFonts w:cs="Times New Roman"/>
      <w:b/>
      <w:bCs/>
      <w:sz w:val="22"/>
      <w:szCs w:val="20"/>
    </w:rPr>
  </w:style>
  <w:style w:type="paragraph" w:styleId="Revision">
    <w:name w:val="Revision"/>
    <w:hidden/>
    <w:uiPriority w:val="99"/>
    <w:semiHidden/>
    <w:rsid w:val="00122A7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22A75"/>
    <w:rPr>
      <w:b/>
      <w:bCs/>
    </w:rPr>
  </w:style>
  <w:style w:type="character" w:customStyle="1" w:styleId="CommentSubjectChar">
    <w:name w:val="Comment Subject Char"/>
    <w:basedOn w:val="CommentTextChar"/>
    <w:link w:val="CommentSubject"/>
    <w:uiPriority w:val="99"/>
    <w:semiHidden/>
    <w:rsid w:val="00122A75"/>
    <w:rPr>
      <w:rFonts w:ascii="Times New Roman" w:eastAsia="Times New Roman" w:hAnsi="Times New Roman" w:cs="Times New Roman"/>
      <w:b/>
      <w:bCs/>
      <w:sz w:val="20"/>
      <w:szCs w:val="20"/>
    </w:rPr>
  </w:style>
  <w:style w:type="paragraph" w:styleId="ListParagraph">
    <w:name w:val="List Paragraph"/>
    <w:basedOn w:val="Normal"/>
    <w:uiPriority w:val="34"/>
    <w:qFormat/>
    <w:rsid w:val="00842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4fe5e9-7379-479f-a12a-42381046733e">
      <Terms xmlns="http://schemas.microsoft.com/office/infopath/2007/PartnerControls"/>
    </lcf76f155ced4ddcb4097134ff3c332f>
    <TaxCatchAll xmlns="6de941d3-5682-478e-bf50-e0a1be9af5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5B9C23B78E5D4B9836E7E3B89F6586" ma:contentTypeVersion="16" ma:contentTypeDescription="Create a new document." ma:contentTypeScope="" ma:versionID="f34d8a68231f8c9f962ee473a3b16947">
  <xsd:schema xmlns:xsd="http://www.w3.org/2001/XMLSchema" xmlns:xs="http://www.w3.org/2001/XMLSchema" xmlns:p="http://schemas.microsoft.com/office/2006/metadata/properties" xmlns:ns2="f74fe5e9-7379-479f-a12a-42381046733e" xmlns:ns3="6de941d3-5682-478e-bf50-e0a1be9af561" targetNamespace="http://schemas.microsoft.com/office/2006/metadata/properties" ma:root="true" ma:fieldsID="e1f68a2414607d24ab809ee1527b3921" ns2:_="" ns3:_="">
    <xsd:import namespace="f74fe5e9-7379-479f-a12a-42381046733e"/>
    <xsd:import namespace="6de941d3-5682-478e-bf50-e0a1be9af5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fe5e9-7379-479f-a12a-423810467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3fa943-8e2b-4424-b7ee-0f15c88ffd0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941d3-5682-478e-bf50-e0a1be9af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fc4ebfb-4246-49a8-9eee-3779dc936761}" ma:internalName="TaxCatchAll" ma:showField="CatchAllData" ma:web="6de941d3-5682-478e-bf50-e0a1be9af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91EC4-A936-5443-937B-F78D209E6FAA}">
  <ds:schemaRefs>
    <ds:schemaRef ds:uri="http://schemas.openxmlformats.org/officeDocument/2006/bibliography"/>
  </ds:schemaRefs>
</ds:datastoreItem>
</file>

<file path=customXml/itemProps2.xml><?xml version="1.0" encoding="utf-8"?>
<ds:datastoreItem xmlns:ds="http://schemas.openxmlformats.org/officeDocument/2006/customXml" ds:itemID="{B0F98253-6B09-4D18-A2EB-D8381E1ADF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D5B697A-152C-4189-9E55-50566D8CE552}">
  <ds:schemaRefs/>
</ds:datastoreItem>
</file>

<file path=customXml/itemProps4.xml><?xml version="1.0" encoding="utf-8"?>
<ds:datastoreItem xmlns:ds="http://schemas.openxmlformats.org/officeDocument/2006/customXml" ds:itemID="{3978B13A-5720-4343-89B3-FF48D0736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Zeelaf Fatima</cp:lastModifiedBy>
  <cp:revision>2</cp:revision>
  <cp:lastPrinted>2026-01-29T15:11:00Z</cp:lastPrinted>
  <dcterms:created xsi:type="dcterms:W3CDTF">2026-01-29T16:13:00Z</dcterms:created>
  <dcterms:modified xsi:type="dcterms:W3CDTF">2026-01-29T16:13:00Z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0x0101005F5B9C23B78E5D4B9836E7E3B89F6586</vt:lpwstr>
  </property>
  <property fmtid="{D5CDD505-2E9C-101B-9397-08002B2CF9AE}" pid="3" name="ItemRetentionFormula">
    <vt:lpwstr/>
  </property>
  <property fmtid="{D5CDD505-2E9C-101B-9397-08002B2CF9AE}" pid="4" name="_dlc_DocId">
    <vt:lpwstr>7D5T5724TTNW-16-30083</vt:lpwstr>
  </property>
  <property fmtid="{D5CDD505-2E9C-101B-9397-08002B2CF9AE}" pid="5" name="_dlc_DocIdItemGuid">
    <vt:lpwstr>677b5837-ff0e-4b58-8776-c28171828f12</vt:lpwstr>
  </property>
  <property fmtid="{D5CDD505-2E9C-101B-9397-08002B2CF9AE}" pid="6" name="_dlc_DocIdUrl">
    <vt:lpwstr>http://projects.mississauga.ca/sites/132/_layouts/15/DocIdRedir.aspx?ID=7D5T5724TTNW-16-30083, 7D5T5724TTNW-16-30083</vt:lpwstr>
  </property>
  <property fmtid="{D5CDD505-2E9C-101B-9397-08002B2CF9AE}" pid="7" name="_dlc_policyId">
    <vt:lpwstr/>
  </property>
</Properties>
</file>