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29" w:type="dxa"/>
        </w:tblCellMar>
        <w:tblLook w:val="0000" w:firstRow="0" w:lastRow="0" w:firstColumn="0" w:lastColumn="0" w:noHBand="0" w:noVBand="0"/>
      </w:tblPr>
      <w:tblGrid>
        <w:gridCol w:w="6523"/>
        <w:gridCol w:w="1757"/>
        <w:gridCol w:w="313"/>
        <w:gridCol w:w="1487"/>
      </w:tblGrid>
      <w:tr w:rsidR="009A2A47" w14:paraId="77253B87" w14:textId="77777777" w:rsidTr="00F77A8B">
        <w:trPr>
          <w:trHeight w:hRule="exact" w:val="541"/>
        </w:trPr>
        <w:tc>
          <w:tcPr>
            <w:tcW w:w="6523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0C99AD63" w14:textId="77777777" w:rsidR="009A2A47" w:rsidRPr="00797FED" w:rsidRDefault="009A2A47" w:rsidP="00F77A8B">
            <w:pPr>
              <w:pStyle w:val="HeaderTitleOdd"/>
              <w:ind w:left="72"/>
              <w:jc w:val="left"/>
              <w:rPr>
                <w:caps w:val="0"/>
                <w:sz w:val="28"/>
                <w:szCs w:val="28"/>
              </w:rPr>
            </w:pPr>
            <w:bookmarkStart w:id="0" w:name="_Toc516822344"/>
            <w:r>
              <w:rPr>
                <w:bCs/>
                <w:caps w:val="0"/>
                <w:sz w:val="28"/>
                <w:szCs w:val="28"/>
                <w:lang w:val="fr-CA"/>
              </w:rPr>
              <w:t>Opérations</w:t>
            </w:r>
          </w:p>
          <w:p w14:paraId="7E9D6CB4" w14:textId="77777777" w:rsidR="009A2A47" w:rsidRPr="006F4FBF" w:rsidRDefault="009A2A47" w:rsidP="00F77A8B">
            <w:pPr>
              <w:pStyle w:val="HeaderPolicyno"/>
              <w:ind w:left="72"/>
              <w:jc w:val="left"/>
              <w:rPr>
                <w:caps/>
              </w:rPr>
            </w:pPr>
            <w:r>
              <w:rPr>
                <w:b/>
                <w:bCs/>
                <w:lang w:val="fr-CA"/>
              </w:rPr>
              <w:t xml:space="preserve">Expérience client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2900" w14:textId="77777777" w:rsidR="009A2A47" w:rsidRPr="006F4FBF" w:rsidRDefault="009A2A47" w:rsidP="00F77A8B">
            <w:pPr>
              <w:pStyle w:val="HeaderTitleOdd"/>
              <w:jc w:val="right"/>
              <w:rPr>
                <w:b w:val="0"/>
                <w:caps w:val="0"/>
              </w:rPr>
            </w:pPr>
            <w:r>
              <w:rPr>
                <w:b w:val="0"/>
                <w:caps w:val="0"/>
                <w:sz w:val="20"/>
                <w:lang w:val="fr-CA"/>
              </w:rPr>
              <w:t xml:space="preserve">Numéro de politique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1EFB2" w14:textId="77777777" w:rsidR="009A2A47" w:rsidRPr="00FA76A5" w:rsidRDefault="009A2A47" w:rsidP="00F77A8B">
            <w:pPr>
              <w:pStyle w:val="HeaderPolicyno"/>
              <w:rPr>
                <w:b/>
              </w:rPr>
            </w:pPr>
            <w:r>
              <w:rPr>
                <w:b/>
                <w:bCs/>
                <w:lang w:val="fr-CA"/>
              </w:rPr>
              <w:t>CO-0202-02</w:t>
            </w:r>
          </w:p>
        </w:tc>
      </w:tr>
      <w:tr w:rsidR="009A2A47" w14:paraId="76B19858" w14:textId="77777777" w:rsidTr="007D277A">
        <w:trPr>
          <w:trHeight w:val="432"/>
        </w:trPr>
        <w:tc>
          <w:tcPr>
            <w:tcW w:w="6523" w:type="dxa"/>
            <w:vMerge/>
            <w:shd w:val="clear" w:color="auto" w:fill="000000" w:themeFill="text1"/>
            <w:vAlign w:val="center"/>
          </w:tcPr>
          <w:p w14:paraId="6A69AF43" w14:textId="77777777" w:rsidR="009A2A47" w:rsidRPr="00EB075B" w:rsidRDefault="009A2A47" w:rsidP="00F77A8B">
            <w:pPr>
              <w:pStyle w:val="HeaderPolicyno"/>
              <w:ind w:left="72"/>
              <w:jc w:val="left"/>
              <w:rPr>
                <w:b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59C0A" w14:textId="77777777" w:rsidR="009A2A47" w:rsidRPr="00EB075B" w:rsidRDefault="009A2A47" w:rsidP="00F77A8B">
            <w:pPr>
              <w:pStyle w:val="HeaderPolicyno"/>
              <w:jc w:val="left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031C2" w14:textId="3C3C5B12" w:rsidR="009A2A47" w:rsidRDefault="007D277A" w:rsidP="00F77A8B">
            <w:pPr>
              <w:pStyle w:val="HeaderLabel"/>
              <w:jc w:val="right"/>
            </w:pPr>
            <w:r>
              <w:rPr>
                <w:lang w:val="fr-CA"/>
              </w:rPr>
              <w:t>Page </w:t>
            </w:r>
            <w:r>
              <w:rPr>
                <w:sz w:val="20"/>
                <w:lang w:val="fr-CA"/>
              </w:rPr>
              <w:fldChar w:fldCharType="begin"/>
            </w:r>
            <w:r>
              <w:rPr>
                <w:sz w:val="20"/>
                <w:lang w:val="fr-CA"/>
              </w:rPr>
              <w:instrText xml:space="preserve"> PAGE </w:instrText>
            </w:r>
            <w:r>
              <w:rPr>
                <w:sz w:val="20"/>
                <w:lang w:val="fr-CA"/>
              </w:rPr>
              <w:fldChar w:fldCharType="separate"/>
            </w:r>
            <w:r>
              <w:rPr>
                <w:noProof/>
                <w:sz w:val="20"/>
                <w:lang w:val="fr-CA"/>
              </w:rPr>
              <w:t>1</w:t>
            </w:r>
            <w:r>
              <w:rPr>
                <w:sz w:val="20"/>
                <w:lang w:val="fr-CA"/>
              </w:rPr>
              <w:fldChar w:fldCharType="end"/>
            </w:r>
            <w:r>
              <w:rPr>
                <w:sz w:val="20"/>
                <w:lang w:val="fr-CA"/>
              </w:rPr>
              <w:t xml:space="preserve"> de </w:t>
            </w:r>
            <w:r>
              <w:rPr>
                <w:sz w:val="20"/>
                <w:lang w:val="fr-CA"/>
              </w:rPr>
              <w:fldChar w:fldCharType="begin"/>
            </w:r>
            <w:r>
              <w:rPr>
                <w:sz w:val="20"/>
                <w:lang w:val="fr-CA"/>
              </w:rPr>
              <w:instrText xml:space="preserve"> NUMPAGES </w:instrText>
            </w:r>
            <w:r>
              <w:rPr>
                <w:sz w:val="20"/>
                <w:lang w:val="fr-CA"/>
              </w:rPr>
              <w:fldChar w:fldCharType="separate"/>
            </w:r>
            <w:r w:rsidR="00CA196F">
              <w:rPr>
                <w:noProof/>
                <w:sz w:val="20"/>
                <w:lang w:val="fr-CA"/>
              </w:rPr>
              <w:t>4</w:t>
            </w:r>
            <w:r>
              <w:rPr>
                <w:noProof/>
                <w:sz w:val="20"/>
                <w:lang w:val="fr-CA"/>
              </w:rPr>
              <w:fldChar w:fldCharType="end"/>
            </w:r>
            <w:r w:rsidR="009A2A47">
              <w:rPr>
                <w:sz w:val="20"/>
                <w:lang w:val="fr-CA"/>
              </w:rPr>
              <w:fldChar w:fldCharType="begin"/>
            </w:r>
            <w:r w:rsidR="009A2A47">
              <w:rPr>
                <w:sz w:val="20"/>
                <w:lang w:val="fr-CA"/>
              </w:rPr>
              <w:instrText xml:space="preserve"> NUMPAGES </w:instrText>
            </w:r>
            <w:r w:rsidR="009A2A47">
              <w:rPr>
                <w:sz w:val="20"/>
                <w:lang w:val="fr-CA"/>
              </w:rPr>
              <w:fldChar w:fldCharType="separate"/>
            </w:r>
            <w:r w:rsidR="009A2A47">
              <w:rPr>
                <w:noProof/>
                <w:sz w:val="20"/>
                <w:lang w:val="fr-CA"/>
              </w:rPr>
              <w:fldChar w:fldCharType="end"/>
            </w:r>
          </w:p>
        </w:tc>
      </w:tr>
    </w:tbl>
    <w:p w14:paraId="162E6302" w14:textId="77777777" w:rsidR="009A2A47" w:rsidRPr="00181B4B" w:rsidRDefault="009A2A47" w:rsidP="009A2A47">
      <w:pPr>
        <w:spacing w:after="0"/>
        <w:rPr>
          <w:sz w:val="10"/>
        </w:rPr>
      </w:pPr>
    </w:p>
    <w:tbl>
      <w:tblPr>
        <w:tblStyle w:val="TableGrid"/>
        <w:tblW w:w="0" w:type="auto"/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761"/>
        <w:gridCol w:w="7230"/>
        <w:gridCol w:w="2089"/>
      </w:tblGrid>
      <w:tr w:rsidR="009A2A47" w14:paraId="5217809C" w14:textId="77777777" w:rsidTr="00F77A8B">
        <w:trPr>
          <w:trHeight w:val="432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8F1A9" w14:textId="77777777" w:rsidR="009A2A47" w:rsidRPr="00EB075B" w:rsidRDefault="009A2A47" w:rsidP="00F77A8B">
            <w:pPr>
              <w:pStyle w:val="Header"/>
              <w:rPr>
                <w:sz w:val="16"/>
              </w:rPr>
            </w:pPr>
            <w:r>
              <w:rPr>
                <w:rFonts w:cs="Arial"/>
                <w:sz w:val="16"/>
                <w:lang w:val="fr-CA"/>
              </w:rPr>
              <w:t>Section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121" w14:textId="77777777" w:rsidR="009A2A47" w:rsidRPr="00AF0EE0" w:rsidRDefault="009A2A47" w:rsidP="00F77A8B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CA"/>
              </w:rPr>
              <w:t>Accessibilité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16CCB" w14:textId="77777777" w:rsidR="009A2A47" w:rsidRPr="00AF0EE0" w:rsidRDefault="009A2A47" w:rsidP="00F77A8B">
            <w:pPr>
              <w:pStyle w:val="Header"/>
              <w:spacing w:before="120"/>
              <w:jc w:val="center"/>
              <w:rPr>
                <w:sz w:val="20"/>
              </w:rPr>
            </w:pPr>
            <w:r>
              <w:rPr>
                <w:rFonts w:cs="Arial"/>
                <w:sz w:val="16"/>
                <w:lang w:val="fr-CA"/>
              </w:rPr>
              <w:t>Date d’approbation actuelle</w:t>
            </w:r>
          </w:p>
        </w:tc>
      </w:tr>
      <w:tr w:rsidR="009A2A47" w14:paraId="523D845C" w14:textId="77777777" w:rsidTr="00F77A8B">
        <w:trPr>
          <w:trHeight w:val="432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6AADCAD8" w14:textId="77777777" w:rsidR="009A2A47" w:rsidRPr="00EB075B" w:rsidRDefault="009A2A47" w:rsidP="00F77A8B">
            <w:pPr>
              <w:pStyle w:val="Header"/>
              <w:spacing w:before="120"/>
              <w:rPr>
                <w:sz w:val="16"/>
              </w:rPr>
            </w:pPr>
            <w:r>
              <w:rPr>
                <w:rFonts w:cs="Arial"/>
                <w:sz w:val="16"/>
                <w:lang w:val="fr-CA"/>
              </w:rPr>
              <w:t>Objet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912" w14:textId="77777777" w:rsidR="009A2A47" w:rsidRPr="00E72543" w:rsidRDefault="009A2A47" w:rsidP="00F77A8B">
            <w:pPr>
              <w:pStyle w:val="Header"/>
              <w:spacing w:before="8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Politique sur les personnes de soutien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1E0E4" w14:textId="10BB0446" w:rsidR="009A2A47" w:rsidRPr="00AF0EE0" w:rsidRDefault="009A2A47" w:rsidP="00F77A8B">
            <w:pPr>
              <w:pStyle w:val="Header"/>
              <w:jc w:val="center"/>
              <w:rPr>
                <w:sz w:val="20"/>
              </w:rPr>
            </w:pPr>
            <w:r w:rsidRPr="009A2A47">
              <w:rPr>
                <w:sz w:val="20"/>
                <w:lang w:val="fr-CA"/>
              </w:rPr>
              <w:t>Le 3 mars 2026</w:t>
            </w:r>
          </w:p>
        </w:tc>
      </w:tr>
    </w:tbl>
    <w:p w14:paraId="1D0BAF3E" w14:textId="77777777" w:rsidR="009A2A47" w:rsidRDefault="009A2A47" w:rsidP="009A2A47">
      <w:pPr>
        <w:pStyle w:val="Header"/>
      </w:pPr>
    </w:p>
    <w:bookmarkEnd w:id="0"/>
    <w:p w14:paraId="60B59B64" w14:textId="77777777" w:rsidR="007F0B55" w:rsidRDefault="00F56709" w:rsidP="00240717">
      <w:pPr>
        <w:pStyle w:val="Heading4"/>
        <w:spacing w:before="0" w:after="120"/>
      </w:pPr>
      <w:r>
        <w:rPr>
          <w:lang w:val="fr-CA"/>
        </w:rPr>
        <w:t>OBJET</w:t>
      </w:r>
    </w:p>
    <w:p w14:paraId="321729AA" w14:textId="77777777" w:rsidR="009B7A71" w:rsidRPr="00A641F3" w:rsidRDefault="00F56709" w:rsidP="009B7A71">
      <w:pPr>
        <w:pStyle w:val="Note"/>
        <w:ind w:left="0" w:firstLine="0"/>
        <w:rPr>
          <w:lang w:val="fr-CA"/>
        </w:rPr>
      </w:pPr>
      <w:r>
        <w:rPr>
          <w:bCs w:val="0"/>
          <w:lang w:val="fr-CA"/>
        </w:rPr>
        <w:t>La présente politique a pour objectif d’établir des lignes directrices et des exigences concernant les clients accompagnés d’une personne de soutien qui voyagent à bord des véhicules de Metrolinx ou se rendent dans les installations de Metrolinx. Elle vise à réduire les situations pouvant entraîner un manque de clarté dans les consignes données par le personnel et à offrir une expérience client positive.</w:t>
      </w:r>
    </w:p>
    <w:p w14:paraId="3DA62C89" w14:textId="77777777" w:rsidR="00754E36" w:rsidRPr="00A641F3" w:rsidRDefault="00F56709" w:rsidP="00DC2569">
      <w:pPr>
        <w:pStyle w:val="Heading4"/>
        <w:spacing w:before="360" w:after="120"/>
        <w:rPr>
          <w:lang w:val="fr-CA"/>
        </w:rPr>
      </w:pPr>
      <w:r>
        <w:rPr>
          <w:caps w:val="0"/>
          <w:lang w:val="fr-CA"/>
        </w:rPr>
        <w:t>ÉNONCÉ DE POLITIQUE</w:t>
      </w:r>
    </w:p>
    <w:p w14:paraId="2B074C14" w14:textId="5F78F836" w:rsidR="00571F26" w:rsidRPr="00A641F3" w:rsidRDefault="00F56709" w:rsidP="00427343">
      <w:pPr>
        <w:rPr>
          <w:lang w:val="fr-CA"/>
        </w:rPr>
      </w:pPr>
      <w:r>
        <w:rPr>
          <w:lang w:val="fr-CA"/>
        </w:rPr>
        <w:t xml:space="preserve">Metrolinx s’engage à offrir un environnement accessible aux clients accompagnés d’une personne de soutien dans tous les véhicules et sur toutes les propriétés de Metrolinx, conformément aux exigences de la </w:t>
      </w:r>
      <w:hyperlink r:id="rId11">
        <w:r w:rsidR="00A641F3">
          <w:rPr>
            <w:rStyle w:val="Hyperlink"/>
            <w:i/>
            <w:iCs/>
            <w:u w:val="none"/>
            <w:lang w:val="fr-CA"/>
          </w:rPr>
          <w:t>Loi de 2005 sur l’accessibilité pour les personnes handicapées de l</w:t>
        </w:r>
        <w:r w:rsidR="005347C9">
          <w:rPr>
            <w:rStyle w:val="Hyperlink"/>
            <w:i/>
            <w:iCs/>
            <w:u w:val="none"/>
            <w:lang w:val="fr-CA"/>
          </w:rPr>
          <w:t>’</w:t>
        </w:r>
        <w:r w:rsidR="00A641F3">
          <w:rPr>
            <w:rStyle w:val="Hyperlink"/>
            <w:i/>
            <w:iCs/>
            <w:u w:val="none"/>
            <w:lang w:val="fr-CA"/>
          </w:rPr>
          <w:t>Ontario</w:t>
        </w:r>
      </w:hyperlink>
      <w:r>
        <w:rPr>
          <w:lang w:val="fr-CA"/>
        </w:rPr>
        <w:t xml:space="preserve"> (LAPHO) et au </w:t>
      </w:r>
      <w:hyperlink r:id="rId12">
        <w:r w:rsidR="0006540E">
          <w:rPr>
            <w:rStyle w:val="Hyperlink"/>
            <w:i/>
            <w:iCs/>
            <w:u w:val="none"/>
            <w:lang w:val="fr-CA"/>
          </w:rPr>
          <w:t>Code des droits de la personne</w:t>
        </w:r>
      </w:hyperlink>
      <w:r>
        <w:rPr>
          <w:lang w:val="fr-CA"/>
        </w:rPr>
        <w:t xml:space="preserve"> de l’Ontario. </w:t>
      </w:r>
    </w:p>
    <w:p w14:paraId="51FE599B" w14:textId="77777777" w:rsidR="00DA0BB0" w:rsidRPr="00A641F3" w:rsidRDefault="00F56709" w:rsidP="007E6BCB">
      <w:pPr>
        <w:pStyle w:val="Heading4"/>
        <w:spacing w:before="360" w:after="120"/>
        <w:rPr>
          <w:lang w:val="fr-CA"/>
        </w:rPr>
      </w:pPr>
      <w:r>
        <w:rPr>
          <w:caps w:val="0"/>
          <w:lang w:val="fr-CA"/>
        </w:rPr>
        <w:t xml:space="preserve">CHAMP D’APPLICATION </w:t>
      </w:r>
    </w:p>
    <w:p w14:paraId="15945DCD" w14:textId="77777777" w:rsidR="009A2A47" w:rsidRDefault="00F56709" w:rsidP="009A2A47">
      <w:pPr>
        <w:pStyle w:val="Note"/>
        <w:ind w:left="0" w:firstLine="0"/>
        <w:rPr>
          <w:bCs w:val="0"/>
          <w:lang w:val="fr-CA"/>
        </w:rPr>
      </w:pPr>
      <w:r>
        <w:rPr>
          <w:bCs w:val="0"/>
          <w:lang w:val="fr-CA"/>
        </w:rPr>
        <w:t>La présente politique s’applique à tous les employés et sous-traitants de Metrolinx qui interagissent avec les clients, ainsi qu’à tous les clients voyageant à bord des services de Metrolinx avec une personne de soutien sur l’ensemble des propriétés de Metrolinx.</w:t>
      </w:r>
    </w:p>
    <w:p w14:paraId="25C06DF2" w14:textId="5F125CF0" w:rsidR="00DA0BB0" w:rsidRPr="00A641F3" w:rsidRDefault="00F56709" w:rsidP="009A2A47">
      <w:pPr>
        <w:pStyle w:val="Note"/>
        <w:ind w:left="0" w:firstLine="0"/>
        <w:rPr>
          <w:lang w:val="fr-CA"/>
        </w:rPr>
      </w:pPr>
      <w:r>
        <w:rPr>
          <w:bCs w:val="0"/>
          <w:lang w:val="fr-CA"/>
        </w:rPr>
        <w:t>Les employés et les unités opérationnelles de Metrolinx sont tenus de respecter les obligations prévues par la LAPHO lorsqu’ils fournissent des biens, des services et l’accès aux installations de Metrolinx, y compris GO Transit, UP Express et PRESTO.</w:t>
      </w:r>
    </w:p>
    <w:p w14:paraId="6246A033" w14:textId="37C7528B" w:rsidR="00E42BC8" w:rsidRPr="00A641F3" w:rsidRDefault="00F56709" w:rsidP="009A2A47">
      <w:pPr>
        <w:rPr>
          <w:rFonts w:cs="Arial"/>
          <w:lang w:val="fr-CA"/>
        </w:rPr>
      </w:pPr>
      <w:r>
        <w:rPr>
          <w:lang w:val="fr-CA"/>
        </w:rPr>
        <w:t xml:space="preserve">La présente politique est conforme aux exigences de la </w:t>
      </w:r>
      <w:r w:rsidRPr="00D65CD9">
        <w:rPr>
          <w:i/>
          <w:iCs/>
          <w:lang w:val="fr-CA"/>
        </w:rPr>
        <w:t xml:space="preserve">Loi sur l’accessibilité pour les personnes handicapées de l’Ontario </w:t>
      </w:r>
      <w:r>
        <w:rPr>
          <w:lang w:val="fr-CA"/>
        </w:rPr>
        <w:t xml:space="preserve">(LAPHO), qui autorisent les </w:t>
      </w:r>
      <w:r w:rsidR="00A641F3">
        <w:rPr>
          <w:lang w:val="fr-CA"/>
        </w:rPr>
        <w:t xml:space="preserve">personnes de soutien </w:t>
      </w:r>
      <w:r>
        <w:rPr>
          <w:lang w:val="fr-CA"/>
        </w:rPr>
        <w:t xml:space="preserve">à accompagner les clients handicapés dans les locaux de Metrolinx. </w:t>
      </w:r>
    </w:p>
    <w:p w14:paraId="4A7CA2B6" w14:textId="77777777" w:rsidR="00F01725" w:rsidRDefault="00F56709" w:rsidP="009A2A47">
      <w:pPr>
        <w:spacing w:after="120"/>
      </w:pPr>
      <w:r>
        <w:rPr>
          <w:b/>
          <w:bCs/>
          <w:lang w:val="fr-CA"/>
        </w:rPr>
        <w:t xml:space="preserve">À l’intention des employés : </w:t>
      </w:r>
    </w:p>
    <w:p w14:paraId="2A7B0652" w14:textId="1A753476" w:rsidR="00CF4F9B" w:rsidRPr="00A641F3" w:rsidRDefault="00F56709" w:rsidP="009A2A47">
      <w:pPr>
        <w:pStyle w:val="ListParagraph"/>
        <w:numPr>
          <w:ilvl w:val="0"/>
          <w:numId w:val="14"/>
        </w:numPr>
        <w:spacing w:after="120"/>
        <w:contextualSpacing w:val="0"/>
        <w:rPr>
          <w:lang w:val="fr-CA"/>
        </w:rPr>
      </w:pPr>
      <w:r>
        <w:rPr>
          <w:lang w:val="fr-CA"/>
        </w:rPr>
        <w:t xml:space="preserve">Le personnel et les sous-traitants de Metrolinx doivent respecter </w:t>
      </w:r>
      <w:r w:rsidR="00A641F3">
        <w:rPr>
          <w:lang w:val="fr-CA"/>
        </w:rPr>
        <w:t>la présente</w:t>
      </w:r>
      <w:r>
        <w:rPr>
          <w:lang w:val="fr-CA"/>
        </w:rPr>
        <w:t xml:space="preserve"> politique lorsqu’ils s’occupent de clients accompagnés d’un</w:t>
      </w:r>
      <w:r w:rsidR="00A641F3">
        <w:rPr>
          <w:lang w:val="fr-CA"/>
        </w:rPr>
        <w:t>e personne de soutien</w:t>
      </w:r>
      <w:r>
        <w:rPr>
          <w:lang w:val="fr-CA"/>
        </w:rPr>
        <w:t>.</w:t>
      </w:r>
    </w:p>
    <w:p w14:paraId="4CAE4856" w14:textId="77777777" w:rsidR="00F01725" w:rsidRPr="00A641F3" w:rsidRDefault="00F56709" w:rsidP="009A2A47">
      <w:pPr>
        <w:pStyle w:val="ListParagraph"/>
        <w:numPr>
          <w:ilvl w:val="0"/>
          <w:numId w:val="14"/>
        </w:numPr>
        <w:contextualSpacing w:val="0"/>
        <w:rPr>
          <w:lang w:val="fr-CA"/>
        </w:rPr>
      </w:pPr>
      <w:r>
        <w:rPr>
          <w:lang w:val="fr-CA"/>
        </w:rPr>
        <w:t>La présente politique s’applique aussi bien aux employés syndiqués qu’aux employés non syndiqués.</w:t>
      </w:r>
    </w:p>
    <w:p w14:paraId="5519EF32" w14:textId="77777777" w:rsidR="00FB0E08" w:rsidRDefault="00F56709" w:rsidP="009A2A47">
      <w:pPr>
        <w:spacing w:after="120"/>
      </w:pPr>
      <w:r>
        <w:rPr>
          <w:b/>
          <w:bCs/>
          <w:lang w:val="fr-CA"/>
        </w:rPr>
        <w:t>À l’intention des clients :</w:t>
      </w:r>
      <w:r>
        <w:rPr>
          <w:lang w:val="fr-CA"/>
        </w:rPr>
        <w:t xml:space="preserve"> </w:t>
      </w:r>
    </w:p>
    <w:p w14:paraId="5EFA36D7" w14:textId="77777777" w:rsidR="00D14B8C" w:rsidRPr="00A641F3" w:rsidRDefault="00F56709" w:rsidP="009A2A47">
      <w:pPr>
        <w:pStyle w:val="ListParagraph"/>
        <w:numPr>
          <w:ilvl w:val="0"/>
          <w:numId w:val="15"/>
        </w:numPr>
        <w:spacing w:after="120"/>
        <w:rPr>
          <w:lang w:val="fr-CA"/>
        </w:rPr>
      </w:pPr>
      <w:r>
        <w:rPr>
          <w:lang w:val="fr-CA"/>
        </w:rPr>
        <w:t>La politique sera respectée dans toutes les situations où des clients voyagent avec une personne de soutien alors qu’ils se trouvent sur une propriété de Metrolinx.</w:t>
      </w:r>
    </w:p>
    <w:p w14:paraId="4016C29A" w14:textId="6F6787E3" w:rsidR="008265EA" w:rsidRPr="00A641F3" w:rsidRDefault="00F56709" w:rsidP="009A2A47">
      <w:pPr>
        <w:ind w:left="2160" w:hanging="1440"/>
        <w:rPr>
          <w:lang w:val="fr-CA"/>
        </w:rPr>
      </w:pPr>
      <w:r>
        <w:rPr>
          <w:b/>
          <w:bCs/>
          <w:lang w:val="fr-CA"/>
        </w:rPr>
        <w:t>Remarque :</w:t>
      </w:r>
      <w:r w:rsidR="009A2A47">
        <w:rPr>
          <w:b/>
          <w:bCs/>
          <w:lang w:val="fr-CA"/>
        </w:rPr>
        <w:tab/>
      </w:r>
      <w:r w:rsidR="00A641F3">
        <w:rPr>
          <w:lang w:val="fr-CA"/>
        </w:rPr>
        <w:t>L</w:t>
      </w:r>
      <w:r>
        <w:rPr>
          <w:lang w:val="fr-CA"/>
        </w:rPr>
        <w:t>e terme « propriété » désigne toute gare, installation ou</w:t>
      </w:r>
      <w:r w:rsidR="009A2A47">
        <w:rPr>
          <w:lang w:val="fr-CA"/>
        </w:rPr>
        <w:t xml:space="preserve"> </w:t>
      </w:r>
      <w:r>
        <w:rPr>
          <w:lang w:val="fr-CA"/>
        </w:rPr>
        <w:t xml:space="preserve">tout véhicule de GO Transit ou d’UP Express géré par </w:t>
      </w:r>
      <w:r w:rsidR="00A641F3">
        <w:rPr>
          <w:lang w:val="fr-CA"/>
        </w:rPr>
        <w:t>Metrolinx où un client voyage avec une personne de soutien</w:t>
      </w:r>
      <w:r>
        <w:rPr>
          <w:lang w:val="fr-CA"/>
        </w:rPr>
        <w:t>.</w:t>
      </w:r>
    </w:p>
    <w:p w14:paraId="44346862" w14:textId="71D50181" w:rsidR="005762CA" w:rsidRPr="00A641F3" w:rsidRDefault="00F56709" w:rsidP="009A2A47">
      <w:pPr>
        <w:pStyle w:val="ListParagraph"/>
        <w:numPr>
          <w:ilvl w:val="0"/>
          <w:numId w:val="15"/>
        </w:numPr>
        <w:spacing w:after="120"/>
        <w:contextualSpacing w:val="0"/>
        <w:rPr>
          <w:lang w:val="fr-CA"/>
        </w:rPr>
      </w:pPr>
      <w:r>
        <w:rPr>
          <w:lang w:val="fr-CA"/>
        </w:rPr>
        <w:lastRenderedPageBreak/>
        <w:t xml:space="preserve">La politique est accessible au public afin de garantir une approche transparente envers tous les clients, conformément à la </w:t>
      </w:r>
      <w:r>
        <w:rPr>
          <w:i/>
          <w:iCs/>
          <w:lang w:val="fr-CA"/>
        </w:rPr>
        <w:t xml:space="preserve">Loi sur l’accessibilité pour les personnes handicapées de l’Ontario </w:t>
      </w:r>
      <w:r>
        <w:rPr>
          <w:lang w:val="fr-CA"/>
        </w:rPr>
        <w:t>(LAPHO).</w:t>
      </w:r>
    </w:p>
    <w:p w14:paraId="29955AA9" w14:textId="35B70B63" w:rsidR="00E55437" w:rsidRPr="00A641F3" w:rsidRDefault="00F56709" w:rsidP="009A2A47">
      <w:pPr>
        <w:pStyle w:val="ListParagraph"/>
        <w:numPr>
          <w:ilvl w:val="0"/>
          <w:numId w:val="15"/>
        </w:numPr>
        <w:contextualSpacing w:val="0"/>
        <w:rPr>
          <w:lang w:val="fr-CA"/>
        </w:rPr>
      </w:pPr>
      <w:r>
        <w:rPr>
          <w:lang w:val="fr-CA"/>
        </w:rPr>
        <w:t xml:space="preserve">Les clients peuvent faire part de leurs commentaires concernant les déplacements avec une personne </w:t>
      </w:r>
      <w:r w:rsidR="00A641F3">
        <w:rPr>
          <w:lang w:val="fr-CA"/>
        </w:rPr>
        <w:t xml:space="preserve">de soutien </w:t>
      </w:r>
      <w:r>
        <w:rPr>
          <w:lang w:val="fr-CA"/>
        </w:rPr>
        <w:t xml:space="preserve">sur les réseaux de Metrolinx via la </w:t>
      </w:r>
      <w:hyperlink r:id="rId13">
        <w:r w:rsidR="00E55437">
          <w:rPr>
            <w:rStyle w:val="Hyperlink"/>
            <w:u w:val="none"/>
            <w:lang w:val="fr-CA"/>
          </w:rPr>
          <w:t>page du processus de demandes et commentaires de GO Transit</w:t>
        </w:r>
      </w:hyperlink>
      <w:r>
        <w:rPr>
          <w:lang w:val="fr-CA"/>
        </w:rPr>
        <w:t>.</w:t>
      </w:r>
    </w:p>
    <w:p w14:paraId="61C3BDD0" w14:textId="77777777" w:rsidR="0008726E" w:rsidRPr="00A641F3" w:rsidRDefault="00F56709" w:rsidP="00DC2569">
      <w:pPr>
        <w:pStyle w:val="Heading4"/>
        <w:spacing w:before="360" w:after="120"/>
        <w:rPr>
          <w:lang w:val="fr-CA"/>
        </w:rPr>
      </w:pPr>
      <w:r>
        <w:rPr>
          <w:caps w:val="0"/>
          <w:lang w:val="fr-CA"/>
        </w:rPr>
        <w:t>DIRECTIVES SPÉCIFIQUES</w:t>
      </w:r>
    </w:p>
    <w:p w14:paraId="2D55CC26" w14:textId="10C697A8" w:rsidR="00883EE5" w:rsidRPr="00A641F3" w:rsidRDefault="00F56709" w:rsidP="0024771B">
      <w:pPr>
        <w:pStyle w:val="Note"/>
        <w:spacing w:after="120"/>
        <w:ind w:left="0" w:firstLine="0"/>
        <w:rPr>
          <w:lang w:val="fr-CA"/>
        </w:rPr>
      </w:pPr>
      <w:r>
        <w:rPr>
          <w:bCs w:val="0"/>
          <w:lang w:val="fr-CA"/>
        </w:rPr>
        <w:t xml:space="preserve">La présente politique </w:t>
      </w:r>
      <w:r w:rsidR="0006540E">
        <w:rPr>
          <w:bCs w:val="0"/>
          <w:lang w:val="fr-CA"/>
        </w:rPr>
        <w:t>aborde l</w:t>
      </w:r>
      <w:r>
        <w:rPr>
          <w:bCs w:val="0"/>
          <w:lang w:val="fr-CA"/>
        </w:rPr>
        <w:t xml:space="preserve">es aspects suivants relatifs aux exigences et au comportement des personnes </w:t>
      </w:r>
      <w:r w:rsidR="00A641F3">
        <w:rPr>
          <w:bCs w:val="0"/>
          <w:lang w:val="fr-CA"/>
        </w:rPr>
        <w:t>de soutien </w:t>
      </w:r>
      <w:r>
        <w:rPr>
          <w:bCs w:val="0"/>
          <w:lang w:val="fr-CA"/>
        </w:rPr>
        <w:t>:</w:t>
      </w:r>
    </w:p>
    <w:p w14:paraId="4F85A3BF" w14:textId="77777777" w:rsidR="009850CC" w:rsidRPr="00A641F3" w:rsidRDefault="00F56709" w:rsidP="0024771B">
      <w:pPr>
        <w:pStyle w:val="Note"/>
        <w:numPr>
          <w:ilvl w:val="0"/>
          <w:numId w:val="26"/>
        </w:numPr>
        <w:spacing w:after="120"/>
        <w:ind w:left="360"/>
        <w:rPr>
          <w:b/>
          <w:lang w:val="fr-CA"/>
        </w:rPr>
      </w:pPr>
      <w:r>
        <w:rPr>
          <w:b/>
          <w:lang w:val="fr-CA"/>
        </w:rPr>
        <w:t>Voyager avec une personne de soutien</w:t>
      </w:r>
    </w:p>
    <w:p w14:paraId="54E7BD56" w14:textId="7E723B6E" w:rsidR="009850CC" w:rsidRPr="00A641F3" w:rsidRDefault="00F56709" w:rsidP="00F52D95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 xml:space="preserve">Tout client en situation de handicap (ci-après dénommé </w:t>
      </w:r>
      <w:r w:rsidR="0006540E">
        <w:rPr>
          <w:bCs w:val="0"/>
          <w:lang w:val="fr-CA"/>
        </w:rPr>
        <w:t xml:space="preserve">le </w:t>
      </w:r>
      <w:r>
        <w:rPr>
          <w:bCs w:val="0"/>
          <w:lang w:val="fr-CA"/>
        </w:rPr>
        <w:t>«</w:t>
      </w:r>
      <w:r w:rsidR="005347C9">
        <w:rPr>
          <w:bCs w:val="0"/>
          <w:lang w:val="fr-CA"/>
        </w:rPr>
        <w:t> </w:t>
      </w:r>
      <w:r>
        <w:rPr>
          <w:bCs w:val="0"/>
          <w:lang w:val="fr-CA"/>
        </w:rPr>
        <w:t xml:space="preserve">client » dans cette section) est autorisé à voyager avec une personne </w:t>
      </w:r>
      <w:r w:rsidR="00A641F3">
        <w:rPr>
          <w:bCs w:val="0"/>
          <w:lang w:val="fr-CA"/>
        </w:rPr>
        <w:t xml:space="preserve">de soutien </w:t>
      </w:r>
      <w:r>
        <w:rPr>
          <w:bCs w:val="0"/>
          <w:lang w:val="fr-CA"/>
        </w:rPr>
        <w:t xml:space="preserve">qui voyage gratuitement conformément à la présente politique sans autre désignation. </w:t>
      </w:r>
    </w:p>
    <w:p w14:paraId="59577C1C" w14:textId="7F5EDE1F" w:rsidR="009850CC" w:rsidRPr="00A641F3" w:rsidRDefault="00F56709" w:rsidP="00F52D95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>Tout autre accompagnateur doit s’acquitter du tarif applicable.</w:t>
      </w:r>
    </w:p>
    <w:p w14:paraId="0C411F48" w14:textId="4E21C144" w:rsidR="009850CC" w:rsidRPr="00A641F3" w:rsidRDefault="00F56709" w:rsidP="00F52D95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 xml:space="preserve">Le client et sa personne </w:t>
      </w:r>
      <w:r w:rsidR="00A641F3">
        <w:rPr>
          <w:bCs w:val="0"/>
          <w:lang w:val="fr-CA"/>
        </w:rPr>
        <w:t xml:space="preserve">de soutien </w:t>
      </w:r>
      <w:r>
        <w:rPr>
          <w:bCs w:val="0"/>
          <w:lang w:val="fr-CA"/>
        </w:rPr>
        <w:t xml:space="preserve">doivent rester ensemble et sont autorisés à accéder à toutes les zones des véhicules et installations de GO et de UP qui sont généralement accessibles au public. </w:t>
      </w:r>
    </w:p>
    <w:p w14:paraId="4595BDA0" w14:textId="5F6B68CE" w:rsidR="00D10054" w:rsidRPr="00A641F3" w:rsidRDefault="00F56709" w:rsidP="00F52D95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color w:val="000000" w:themeColor="text1"/>
          <w:lang w:val="fr-CA"/>
        </w:rPr>
        <w:t>Lorsqu’ils viennent en aide à un client accompagné d’un</w:t>
      </w:r>
      <w:r w:rsidR="0006540E">
        <w:rPr>
          <w:bCs w:val="0"/>
          <w:color w:val="000000" w:themeColor="text1"/>
          <w:lang w:val="fr-CA"/>
        </w:rPr>
        <w:t xml:space="preserve">e personne de soutien, </w:t>
      </w:r>
      <w:r>
        <w:rPr>
          <w:bCs w:val="0"/>
          <w:color w:val="000000" w:themeColor="text1"/>
          <w:lang w:val="fr-CA"/>
        </w:rPr>
        <w:t>les employés communiqueront directement avec le client. Si le client n’est pas en mesure de communiquer</w:t>
      </w:r>
      <w:r>
        <w:rPr>
          <w:bCs w:val="0"/>
          <w:lang w:val="fr-CA"/>
        </w:rPr>
        <w:t xml:space="preserve"> directement, les employés communiqueront avec lui par l’intermédiaire de</w:t>
      </w:r>
      <w:r w:rsidR="00A641F3">
        <w:rPr>
          <w:bCs w:val="0"/>
          <w:lang w:val="fr-CA"/>
        </w:rPr>
        <w:t xml:space="preserve"> la personne de soutien</w:t>
      </w:r>
      <w:r>
        <w:rPr>
          <w:bCs w:val="0"/>
          <w:lang w:val="fr-CA"/>
        </w:rPr>
        <w:t>, conformément aux instructions.</w:t>
      </w:r>
    </w:p>
    <w:p w14:paraId="1EF3B8F1" w14:textId="052C9F13" w:rsidR="009850CC" w:rsidRPr="00A641F3" w:rsidRDefault="00F56709" w:rsidP="00F52D95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 xml:space="preserve">Le transport gratuit de </w:t>
      </w:r>
      <w:r w:rsidR="00A641F3">
        <w:rPr>
          <w:bCs w:val="0"/>
          <w:lang w:val="fr-CA"/>
        </w:rPr>
        <w:t xml:space="preserve">la personne de soutien </w:t>
      </w:r>
      <w:r>
        <w:rPr>
          <w:bCs w:val="0"/>
          <w:lang w:val="fr-CA"/>
        </w:rPr>
        <w:t>prend fin dès lors qu’il n’est plus en compagnie du client. Si le client met fin à son trajet en premier,</w:t>
      </w:r>
      <w:r w:rsidR="00A641F3" w:rsidRPr="00A641F3">
        <w:rPr>
          <w:bCs w:val="0"/>
          <w:lang w:val="fr-CA"/>
        </w:rPr>
        <w:t xml:space="preserve"> </w:t>
      </w:r>
      <w:r w:rsidR="00A641F3">
        <w:rPr>
          <w:bCs w:val="0"/>
          <w:lang w:val="fr-CA"/>
        </w:rPr>
        <w:t>la personne de soutien</w:t>
      </w:r>
      <w:r>
        <w:rPr>
          <w:bCs w:val="0"/>
          <w:lang w:val="fr-CA"/>
        </w:rPr>
        <w:t xml:space="preserve"> voyageant seul</w:t>
      </w:r>
      <w:r w:rsidR="0006540E">
        <w:rPr>
          <w:bCs w:val="0"/>
          <w:lang w:val="fr-CA"/>
        </w:rPr>
        <w:t>e</w:t>
      </w:r>
      <w:r>
        <w:rPr>
          <w:bCs w:val="0"/>
          <w:lang w:val="fr-CA"/>
        </w:rPr>
        <w:t xml:space="preserve"> devra s’acquitter de son propre titre de transport s’il souhaite poursuivre son voyage. </w:t>
      </w:r>
    </w:p>
    <w:p w14:paraId="070ABDB6" w14:textId="6BAAB0C7" w:rsidR="009850CC" w:rsidRPr="00A641F3" w:rsidRDefault="00F56709" w:rsidP="0024771B">
      <w:pPr>
        <w:pStyle w:val="Note"/>
        <w:numPr>
          <w:ilvl w:val="0"/>
          <w:numId w:val="11"/>
        </w:numPr>
        <w:ind w:left="720"/>
        <w:rPr>
          <w:lang w:val="fr-CA"/>
        </w:rPr>
      </w:pPr>
      <w:r>
        <w:rPr>
          <w:bCs w:val="0"/>
          <w:lang w:val="fr-CA"/>
        </w:rPr>
        <w:t xml:space="preserve">Le client et la personne </w:t>
      </w:r>
      <w:r w:rsidR="00A641F3">
        <w:rPr>
          <w:bCs w:val="0"/>
          <w:lang w:val="fr-CA"/>
        </w:rPr>
        <w:t xml:space="preserve">de soutien </w:t>
      </w:r>
      <w:r>
        <w:rPr>
          <w:bCs w:val="0"/>
          <w:lang w:val="fr-CA"/>
        </w:rPr>
        <w:t>sont tenus de respecter les mêmes règles de conduite que tous les autres clients de Metrolinx, conformément aux</w:t>
      </w:r>
      <w:r w:rsidR="00A641F3">
        <w:rPr>
          <w:bCs w:val="0"/>
          <w:lang w:val="fr-CA"/>
        </w:rPr>
        <w:t xml:space="preserve"> </w:t>
      </w:r>
      <w:hyperlink r:id="rId14" w:history="1">
        <w:r w:rsidR="00A641F3" w:rsidRPr="00530590">
          <w:rPr>
            <w:rStyle w:val="Hyperlink"/>
            <w:bCs w:val="0"/>
            <w:u w:val="none"/>
            <w:lang w:val="fr-CA"/>
          </w:rPr>
          <w:t>règlements de</w:t>
        </w:r>
        <w:r w:rsidRPr="00530590">
          <w:rPr>
            <w:rStyle w:val="Hyperlink"/>
            <w:bCs w:val="0"/>
            <w:u w:val="none"/>
            <w:lang w:val="fr-CA"/>
          </w:rPr>
          <w:t xml:space="preserve"> </w:t>
        </w:r>
        <w:r w:rsidR="009850CC" w:rsidRPr="00530590">
          <w:rPr>
            <w:rStyle w:val="Hyperlink"/>
            <w:bCs w:val="0"/>
            <w:u w:val="none"/>
            <w:lang w:val="fr-CA"/>
          </w:rPr>
          <w:t>Metrolinx</w:t>
        </w:r>
      </w:hyperlink>
      <w:r>
        <w:rPr>
          <w:bCs w:val="0"/>
          <w:lang w:val="fr-CA"/>
        </w:rPr>
        <w:t xml:space="preserve">. En cas d’incident nécessitant une intervention, les employés peuvent expulser le client et la personne </w:t>
      </w:r>
      <w:r w:rsidR="00A641F3">
        <w:rPr>
          <w:bCs w:val="0"/>
          <w:lang w:val="fr-CA"/>
        </w:rPr>
        <w:t xml:space="preserve">de soutien </w:t>
      </w:r>
      <w:r>
        <w:rPr>
          <w:bCs w:val="0"/>
          <w:lang w:val="fr-CA"/>
        </w:rPr>
        <w:t xml:space="preserve">des installations de Metrolinx s’ils estiment que leur comportement nuit à leur propre sécurité, à celle des autres passagers ou des employés, ou au bon fonctionnement du véhicule. </w:t>
      </w:r>
    </w:p>
    <w:p w14:paraId="421C9F85" w14:textId="77777777" w:rsidR="007D3CCD" w:rsidRPr="00A641F3" w:rsidRDefault="00F56709" w:rsidP="0024771B">
      <w:pPr>
        <w:pStyle w:val="Heading6"/>
        <w:numPr>
          <w:ilvl w:val="0"/>
          <w:numId w:val="26"/>
        </w:numPr>
        <w:spacing w:after="120"/>
        <w:ind w:left="360"/>
        <w:rPr>
          <w:lang w:val="fr-CA"/>
        </w:rPr>
      </w:pPr>
      <w:r>
        <w:rPr>
          <w:lang w:val="fr-CA"/>
        </w:rPr>
        <w:t>Critères d’admissibilité pour voyager avec une personne de soutien</w:t>
      </w:r>
    </w:p>
    <w:p w14:paraId="31CFB65C" w14:textId="77777777" w:rsidR="0024771B" w:rsidRDefault="00F56709" w:rsidP="0024771B">
      <w:pPr>
        <w:pStyle w:val="Note"/>
        <w:ind w:left="0" w:firstLine="0"/>
        <w:rPr>
          <w:bCs w:val="0"/>
          <w:lang w:val="fr-CA"/>
        </w:rPr>
      </w:pPr>
      <w:r>
        <w:rPr>
          <w:bCs w:val="0"/>
          <w:lang w:val="fr-CA"/>
        </w:rPr>
        <w:t>Les clients en situation de handicap peuvent se rendre dans n’importe quelle gare Metrolinx dotée de personnel afin d’obtenir une désignation ou un autocollant « </w:t>
      </w:r>
      <w:r w:rsidR="00A641F3">
        <w:rPr>
          <w:bCs w:val="0"/>
          <w:lang w:val="fr-CA"/>
        </w:rPr>
        <w:t xml:space="preserve">Personne de soutien </w:t>
      </w:r>
      <w:r>
        <w:rPr>
          <w:bCs w:val="0"/>
          <w:lang w:val="fr-CA"/>
        </w:rPr>
        <w:t>Metrolinx » qui les identifie comme ayant besoin d’aménagements pour voyager avec un</w:t>
      </w:r>
      <w:r w:rsidR="00A641F3">
        <w:rPr>
          <w:bCs w:val="0"/>
          <w:lang w:val="fr-CA"/>
        </w:rPr>
        <w:t>e personne de soutien</w:t>
      </w:r>
      <w:r>
        <w:rPr>
          <w:bCs w:val="0"/>
          <w:lang w:val="fr-CA"/>
        </w:rPr>
        <w:t xml:space="preserve">. Cela permet au client de payer son </w:t>
      </w:r>
      <w:bookmarkStart w:id="1" w:name="_Int_JWAO6CGF"/>
      <w:r>
        <w:rPr>
          <w:bCs w:val="0"/>
          <w:lang w:val="fr-CA"/>
        </w:rPr>
        <w:t>billet</w:t>
      </w:r>
      <w:bookmarkEnd w:id="1"/>
      <w:r>
        <w:rPr>
          <w:bCs w:val="0"/>
          <w:lang w:val="fr-CA"/>
        </w:rPr>
        <w:t xml:space="preserve"> et à s</w:t>
      </w:r>
      <w:r w:rsidR="0006540E">
        <w:rPr>
          <w:bCs w:val="0"/>
          <w:lang w:val="fr-CA"/>
        </w:rPr>
        <w:t>a</w:t>
      </w:r>
      <w:r>
        <w:rPr>
          <w:bCs w:val="0"/>
          <w:lang w:val="fr-CA"/>
        </w:rPr>
        <w:t xml:space="preserve"> </w:t>
      </w:r>
      <w:r w:rsidR="0006540E">
        <w:rPr>
          <w:bCs w:val="0"/>
          <w:lang w:val="fr-CA"/>
        </w:rPr>
        <w:t xml:space="preserve">personne de soutien </w:t>
      </w:r>
      <w:r>
        <w:rPr>
          <w:bCs w:val="0"/>
          <w:lang w:val="fr-CA"/>
        </w:rPr>
        <w:t xml:space="preserve">de voyager gratuitement avec lui. </w:t>
      </w:r>
    </w:p>
    <w:p w14:paraId="5C64B22F" w14:textId="77777777" w:rsidR="0024771B" w:rsidRDefault="00F56709" w:rsidP="0024771B">
      <w:pPr>
        <w:pStyle w:val="Note"/>
        <w:ind w:left="0" w:firstLine="0"/>
        <w:rPr>
          <w:bCs w:val="0"/>
          <w:lang w:val="fr-CA"/>
        </w:rPr>
      </w:pPr>
      <w:r>
        <w:rPr>
          <w:bCs w:val="0"/>
          <w:lang w:val="fr-CA"/>
        </w:rPr>
        <w:lastRenderedPageBreak/>
        <w:t>C’est la personne handicapée (et non</w:t>
      </w:r>
      <w:r w:rsidR="0006540E">
        <w:rPr>
          <w:bCs w:val="0"/>
          <w:lang w:val="fr-CA"/>
        </w:rPr>
        <w:t xml:space="preserve"> la personne de soutien</w:t>
      </w:r>
      <w:r>
        <w:rPr>
          <w:bCs w:val="0"/>
          <w:lang w:val="fr-CA"/>
        </w:rPr>
        <w:t>) qui reçoit la désignation confirmant son besoin, ce qui lui permet de voyager avec un</w:t>
      </w:r>
      <w:r w:rsidR="0006540E">
        <w:rPr>
          <w:bCs w:val="0"/>
          <w:lang w:val="fr-CA"/>
        </w:rPr>
        <w:t>e personne de soutien</w:t>
      </w:r>
      <w:r>
        <w:rPr>
          <w:bCs w:val="0"/>
          <w:lang w:val="fr-CA"/>
        </w:rPr>
        <w:t>. La désignation n’est pas liée à un</w:t>
      </w:r>
      <w:r w:rsidR="0006540E">
        <w:rPr>
          <w:bCs w:val="0"/>
          <w:lang w:val="fr-CA"/>
        </w:rPr>
        <w:t>e</w:t>
      </w:r>
      <w:r>
        <w:rPr>
          <w:bCs w:val="0"/>
          <w:lang w:val="fr-CA"/>
        </w:rPr>
        <w:t xml:space="preserve"> </w:t>
      </w:r>
      <w:r w:rsidR="0006540E">
        <w:rPr>
          <w:bCs w:val="0"/>
          <w:lang w:val="fr-CA"/>
        </w:rPr>
        <w:t xml:space="preserve">personne de soutien </w:t>
      </w:r>
      <w:r>
        <w:rPr>
          <w:bCs w:val="0"/>
          <w:lang w:val="fr-CA"/>
        </w:rPr>
        <w:t>en particulier : un</w:t>
      </w:r>
      <w:r w:rsidR="0006540E">
        <w:rPr>
          <w:bCs w:val="0"/>
          <w:lang w:val="fr-CA"/>
        </w:rPr>
        <w:t>e</w:t>
      </w:r>
      <w:r>
        <w:rPr>
          <w:bCs w:val="0"/>
          <w:lang w:val="fr-CA"/>
        </w:rPr>
        <w:t xml:space="preserve"> autre </w:t>
      </w:r>
      <w:r w:rsidR="0006540E">
        <w:rPr>
          <w:bCs w:val="0"/>
          <w:lang w:val="fr-CA"/>
        </w:rPr>
        <w:t xml:space="preserve">personne de soutien </w:t>
      </w:r>
      <w:r>
        <w:rPr>
          <w:bCs w:val="0"/>
          <w:lang w:val="fr-CA"/>
        </w:rPr>
        <w:t xml:space="preserve">peut voyager avec le client selon les besoins à différents moments. </w:t>
      </w:r>
    </w:p>
    <w:p w14:paraId="5F209831" w14:textId="17E07FFB" w:rsidR="007606BA" w:rsidRPr="00A641F3" w:rsidRDefault="00F56709" w:rsidP="0024771B">
      <w:pPr>
        <w:pStyle w:val="Note"/>
        <w:spacing w:after="120"/>
        <w:ind w:left="0" w:firstLine="0"/>
        <w:rPr>
          <w:rStyle w:val="CommentReference1"/>
          <w:lang w:val="fr-CA"/>
        </w:rPr>
      </w:pPr>
      <w:r>
        <w:rPr>
          <w:bCs w:val="0"/>
          <w:lang w:val="fr-CA"/>
        </w:rPr>
        <w:t xml:space="preserve">Metrolinx accepte divers documents pour attester du besoin d’un client de voyager avec une personne </w:t>
      </w:r>
      <w:r w:rsidR="0006540E">
        <w:rPr>
          <w:bCs w:val="0"/>
          <w:lang w:val="fr-CA"/>
        </w:rPr>
        <w:t>de soutien</w:t>
      </w:r>
      <w:r>
        <w:rPr>
          <w:bCs w:val="0"/>
          <w:lang w:val="fr-CA"/>
        </w:rPr>
        <w:t xml:space="preserve">. Les documents acceptés permettant à une personne </w:t>
      </w:r>
      <w:r w:rsidR="0006540E">
        <w:rPr>
          <w:bCs w:val="0"/>
          <w:lang w:val="fr-CA"/>
        </w:rPr>
        <w:t xml:space="preserve">de soutien </w:t>
      </w:r>
      <w:r>
        <w:rPr>
          <w:bCs w:val="0"/>
          <w:lang w:val="fr-CA"/>
        </w:rPr>
        <w:t>qui accompagne un client de voyager gratuitement comprennent (sans s’y limiter) :</w:t>
      </w:r>
    </w:p>
    <w:p w14:paraId="007B78B4" w14:textId="77777777" w:rsidR="007606BA" w:rsidRDefault="00F56709" w:rsidP="0024771B">
      <w:pPr>
        <w:pStyle w:val="Note"/>
        <w:numPr>
          <w:ilvl w:val="0"/>
          <w:numId w:val="25"/>
        </w:numPr>
        <w:spacing w:after="120"/>
        <w:ind w:left="720"/>
      </w:pPr>
      <w:r>
        <w:rPr>
          <w:bCs w:val="0"/>
          <w:lang w:val="fr-CA"/>
        </w:rPr>
        <w:t>Carte Access2</w:t>
      </w:r>
      <w:r>
        <w:rPr>
          <w:b/>
          <w:lang w:val="fr-CA"/>
        </w:rPr>
        <w:t xml:space="preserve"> </w:t>
      </w:r>
      <w:r>
        <w:rPr>
          <w:bCs w:val="0"/>
          <w:lang w:val="fr-CA"/>
        </w:rPr>
        <w:t xml:space="preserve">(fournie par </w:t>
      </w:r>
      <w:proofErr w:type="spellStart"/>
      <w:r>
        <w:rPr>
          <w:bCs w:val="0"/>
          <w:lang w:val="fr-CA"/>
        </w:rPr>
        <w:t>Easter</w:t>
      </w:r>
      <w:proofErr w:type="spellEnd"/>
      <w:r>
        <w:rPr>
          <w:bCs w:val="0"/>
          <w:lang w:val="fr-CA"/>
        </w:rPr>
        <w:t xml:space="preserve"> </w:t>
      </w:r>
      <w:proofErr w:type="spellStart"/>
      <w:r>
        <w:rPr>
          <w:bCs w:val="0"/>
          <w:lang w:val="fr-CA"/>
        </w:rPr>
        <w:t>Seals</w:t>
      </w:r>
      <w:proofErr w:type="spellEnd"/>
      <w:r>
        <w:rPr>
          <w:bCs w:val="0"/>
          <w:lang w:val="fr-CA"/>
        </w:rPr>
        <w:t xml:space="preserve"> Canada) </w:t>
      </w:r>
    </w:p>
    <w:p w14:paraId="1BD25042" w14:textId="77777777" w:rsidR="007606BA" w:rsidRPr="00A641F3" w:rsidRDefault="00F56709" w:rsidP="0024771B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 xml:space="preserve">Carte de l’Institut national canadien pour les aveugles (INCA) </w:t>
      </w:r>
    </w:p>
    <w:p w14:paraId="6E5DB6A9" w14:textId="77777777" w:rsidR="00985D6E" w:rsidRPr="00A641F3" w:rsidRDefault="00F56709" w:rsidP="0024771B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>Cartes d’accès exigées par d’autres agences de transport en commun telles que la Toronto Transit Commission (TTC)</w:t>
      </w:r>
    </w:p>
    <w:p w14:paraId="1C357010" w14:textId="77777777" w:rsidR="007A2AFB" w:rsidRPr="00A641F3" w:rsidRDefault="00F56709" w:rsidP="0024771B">
      <w:pPr>
        <w:pStyle w:val="Note"/>
        <w:numPr>
          <w:ilvl w:val="0"/>
          <w:numId w:val="11"/>
        </w:numPr>
        <w:ind w:left="720"/>
        <w:rPr>
          <w:lang w:val="fr-CA"/>
        </w:rPr>
      </w:pPr>
      <w:r>
        <w:rPr>
          <w:bCs w:val="0"/>
          <w:lang w:val="fr-CA"/>
        </w:rPr>
        <w:t xml:space="preserve">Désignation fournie par Metrolinx, telle que l’autocollant de la personne de soutien (qui peut être apposé sur le laissez-passer PRESTO du client)   </w:t>
      </w:r>
    </w:p>
    <w:p w14:paraId="4918DF04" w14:textId="5A39E3A7" w:rsidR="00394DA4" w:rsidRPr="00D3279A" w:rsidRDefault="00F56709" w:rsidP="0024771B">
      <w:pPr>
        <w:pStyle w:val="Heading6"/>
        <w:spacing w:after="120"/>
        <w:ind w:left="360" w:hanging="360"/>
      </w:pPr>
      <w:r>
        <w:rPr>
          <w:lang w:val="fr-CA"/>
        </w:rPr>
        <w:t xml:space="preserve">3. </w:t>
      </w:r>
      <w:r w:rsidR="0024771B">
        <w:rPr>
          <w:lang w:val="fr-CA"/>
        </w:rPr>
        <w:tab/>
      </w:r>
      <w:r>
        <w:rPr>
          <w:lang w:val="fr-CA"/>
        </w:rPr>
        <w:t xml:space="preserve">Formation des employés  </w:t>
      </w:r>
    </w:p>
    <w:p w14:paraId="5A30880D" w14:textId="77777777" w:rsidR="007606BA" w:rsidRPr="00A641F3" w:rsidRDefault="00F56709" w:rsidP="0024771B">
      <w:pPr>
        <w:pStyle w:val="ListParagraph"/>
        <w:numPr>
          <w:ilvl w:val="0"/>
          <w:numId w:val="11"/>
        </w:numPr>
        <w:ind w:left="720"/>
        <w:rPr>
          <w:lang w:val="fr-CA"/>
        </w:rPr>
      </w:pPr>
      <w:r>
        <w:rPr>
          <w:lang w:val="fr-CA"/>
        </w:rPr>
        <w:t xml:space="preserve">La formation sera dispensée aux employés selon les besoins et dans le cadre du processus d’intégration des nouveaux employés. </w:t>
      </w:r>
    </w:p>
    <w:p w14:paraId="12E02E45" w14:textId="7ECB599D" w:rsidR="00F656AC" w:rsidRPr="007606BA" w:rsidRDefault="00F56709" w:rsidP="0024771B">
      <w:pPr>
        <w:spacing w:after="120"/>
        <w:ind w:left="360" w:hanging="360"/>
        <w:rPr>
          <w:b/>
          <w:bCs/>
        </w:rPr>
      </w:pPr>
      <w:r>
        <w:rPr>
          <w:b/>
          <w:bCs/>
          <w:lang w:val="fr-CA"/>
        </w:rPr>
        <w:t xml:space="preserve">4. </w:t>
      </w:r>
      <w:r w:rsidR="0024771B">
        <w:rPr>
          <w:b/>
          <w:bCs/>
          <w:lang w:val="fr-CA"/>
        </w:rPr>
        <w:tab/>
      </w:r>
      <w:r>
        <w:rPr>
          <w:b/>
          <w:bCs/>
          <w:lang w:val="fr-CA"/>
        </w:rPr>
        <w:t>Disponibilité de la politique</w:t>
      </w:r>
    </w:p>
    <w:p w14:paraId="3D5BD4D9" w14:textId="77777777" w:rsidR="00AB432A" w:rsidRPr="00A641F3" w:rsidRDefault="00F56709" w:rsidP="0024771B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>La présente politique est disponible en français et en anglais.</w:t>
      </w:r>
    </w:p>
    <w:p w14:paraId="07016320" w14:textId="77777777" w:rsidR="00651A1F" w:rsidRPr="00A641F3" w:rsidRDefault="00F56709" w:rsidP="0024771B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>La présente politique est affichée sur la page Accessibilité de Metrolinx ainsi que sur d’autres pages Web de GO, de UP et de PRESTO.</w:t>
      </w:r>
    </w:p>
    <w:p w14:paraId="5B447161" w14:textId="77777777" w:rsidR="00651A1F" w:rsidRPr="00A641F3" w:rsidRDefault="00F56709" w:rsidP="0024771B">
      <w:pPr>
        <w:pStyle w:val="Note"/>
        <w:numPr>
          <w:ilvl w:val="0"/>
          <w:numId w:val="11"/>
        </w:numPr>
        <w:spacing w:after="120"/>
        <w:ind w:left="720"/>
        <w:rPr>
          <w:lang w:val="fr-CA"/>
        </w:rPr>
      </w:pPr>
      <w:r>
        <w:rPr>
          <w:bCs w:val="0"/>
          <w:lang w:val="fr-CA"/>
        </w:rPr>
        <w:t xml:space="preserve">Des mises à jour peuvent être apportées à la politique de temps à autre et seront publiées sur les sites Web ci-dessus. </w:t>
      </w:r>
    </w:p>
    <w:p w14:paraId="6BBE7D43" w14:textId="79DF752D" w:rsidR="00130B3E" w:rsidRPr="00A641F3" w:rsidRDefault="00F56709" w:rsidP="0024771B">
      <w:pPr>
        <w:pStyle w:val="Note"/>
        <w:ind w:left="2160" w:hanging="1440"/>
        <w:rPr>
          <w:color w:val="000000" w:themeColor="text1"/>
          <w:lang w:val="fr-CA"/>
        </w:rPr>
      </w:pPr>
      <w:r>
        <w:rPr>
          <w:b/>
          <w:color w:val="000000" w:themeColor="text1"/>
          <w:lang w:val="fr-CA"/>
        </w:rPr>
        <w:t>Remarque :</w:t>
      </w:r>
      <w:r>
        <w:rPr>
          <w:bCs w:val="0"/>
          <w:color w:val="000000" w:themeColor="text1"/>
          <w:lang w:val="fr-CA"/>
        </w:rPr>
        <w:t xml:space="preserve"> La politique est disponible dans d’autres formats ou avec des aides à la communication</w:t>
      </w:r>
      <w:r w:rsidR="00271B36">
        <w:rPr>
          <w:bCs w:val="0"/>
          <w:color w:val="000000" w:themeColor="text1"/>
          <w:lang w:val="fr-CA"/>
        </w:rPr>
        <w:t xml:space="preserve"> </w:t>
      </w:r>
      <w:r>
        <w:rPr>
          <w:bCs w:val="0"/>
          <w:color w:val="000000" w:themeColor="text1"/>
          <w:lang w:val="fr-CA"/>
        </w:rPr>
        <w:t xml:space="preserve">en contactant </w:t>
      </w:r>
      <w:hyperlink r:id="rId15" w:history="1">
        <w:r w:rsidR="00130B3E">
          <w:rPr>
            <w:rStyle w:val="Hyperlink"/>
            <w:bCs w:val="0"/>
            <w:u w:val="none"/>
            <w:lang w:val="fr-CA"/>
          </w:rPr>
          <w:t>accessibility@metrolinx.com</w:t>
        </w:r>
      </w:hyperlink>
      <w:r>
        <w:rPr>
          <w:bCs w:val="0"/>
          <w:color w:val="000000" w:themeColor="text1"/>
          <w:lang w:val="fr-CA"/>
        </w:rPr>
        <w:t xml:space="preserve"> ou par l’intermédiaire du </w:t>
      </w:r>
      <w:hyperlink r:id="rId16" w:history="1">
        <w:r w:rsidR="00130B3E">
          <w:rPr>
            <w:rStyle w:val="Hyperlink"/>
            <w:bCs w:val="0"/>
            <w:u w:val="none"/>
            <w:lang w:val="fr-CA"/>
          </w:rPr>
          <w:t>Centre de contact</w:t>
        </w:r>
      </w:hyperlink>
      <w:r>
        <w:rPr>
          <w:bCs w:val="0"/>
          <w:color w:val="000000" w:themeColor="text1"/>
          <w:lang w:val="fr-CA"/>
        </w:rPr>
        <w:t xml:space="preserve">. </w:t>
      </w:r>
    </w:p>
    <w:p w14:paraId="05D86A2E" w14:textId="77777777" w:rsidR="002C53DA" w:rsidRPr="00A641F3" w:rsidRDefault="00F56709" w:rsidP="00DC2569">
      <w:pPr>
        <w:pStyle w:val="Heading4"/>
        <w:spacing w:before="360" w:after="120"/>
        <w:rPr>
          <w:lang w:val="fr-CA"/>
        </w:rPr>
      </w:pPr>
      <w:r>
        <w:rPr>
          <w:caps w:val="0"/>
          <w:lang w:val="fr-CA"/>
        </w:rPr>
        <w:t>RÔLES ET RESPONSABILITÉS</w:t>
      </w:r>
    </w:p>
    <w:p w14:paraId="5A6E1D7B" w14:textId="40E3621E" w:rsidR="00580518" w:rsidRPr="00A641F3" w:rsidRDefault="00F56709" w:rsidP="0024771B">
      <w:pPr>
        <w:pStyle w:val="Note"/>
        <w:spacing w:after="120"/>
        <w:ind w:left="0" w:firstLine="0"/>
        <w:contextualSpacing/>
        <w:rPr>
          <w:lang w:val="fr-CA"/>
        </w:rPr>
      </w:pPr>
      <w:r>
        <w:rPr>
          <w:bCs w:val="0"/>
          <w:lang w:val="fr-CA"/>
        </w:rPr>
        <w:t>Tous les employés de Metrolinx sont tenus de respecter les exigences de la LAPHO</w:t>
      </w:r>
      <w:r w:rsidR="00271B36">
        <w:rPr>
          <w:bCs w:val="0"/>
          <w:lang w:val="fr-CA"/>
        </w:rPr>
        <w:t xml:space="preserve"> </w:t>
      </w:r>
      <w:r>
        <w:rPr>
          <w:bCs w:val="0"/>
          <w:lang w:val="fr-CA"/>
        </w:rPr>
        <w:t>concernant les</w:t>
      </w:r>
      <w:r w:rsidR="0006540E" w:rsidRPr="0006540E">
        <w:rPr>
          <w:bCs w:val="0"/>
          <w:lang w:val="fr-CA"/>
        </w:rPr>
        <w:t xml:space="preserve"> </w:t>
      </w:r>
      <w:r w:rsidR="0006540E">
        <w:rPr>
          <w:bCs w:val="0"/>
          <w:lang w:val="fr-CA"/>
        </w:rPr>
        <w:t>personnes de soutien</w:t>
      </w:r>
      <w:r>
        <w:rPr>
          <w:bCs w:val="0"/>
          <w:lang w:val="fr-CA"/>
        </w:rPr>
        <w:t>. Les rôles et responsabilités individuels sont les suivants</w:t>
      </w:r>
      <w:r w:rsidR="00271B36">
        <w:rPr>
          <w:bCs w:val="0"/>
          <w:lang w:val="fr-CA"/>
        </w:rPr>
        <w:t> :</w:t>
      </w:r>
    </w:p>
    <w:p w14:paraId="4D6DEF6B" w14:textId="77777777" w:rsidR="6ED287DC" w:rsidRPr="00A641F3" w:rsidRDefault="00F56709" w:rsidP="03475BD4">
      <w:pPr>
        <w:spacing w:after="120" w:line="259" w:lineRule="auto"/>
        <w:ind w:left="1080" w:hanging="1080"/>
        <w:rPr>
          <w:lang w:val="fr-CA"/>
        </w:rPr>
      </w:pPr>
      <w:r>
        <w:rPr>
          <w:rFonts w:eastAsia="Arial" w:cs="Arial"/>
          <w:b/>
          <w:bCs/>
          <w:color w:val="000000" w:themeColor="text1"/>
          <w:lang w:val="fr-CA"/>
        </w:rPr>
        <w:t>Vice-président, Expérience client au sein du CTO</w:t>
      </w:r>
    </w:p>
    <w:p w14:paraId="0D86BFC1" w14:textId="094C5322" w:rsidR="001F0805" w:rsidRDefault="00F56709" w:rsidP="00F52D95">
      <w:pPr>
        <w:pStyle w:val="Note"/>
        <w:numPr>
          <w:ilvl w:val="0"/>
          <w:numId w:val="12"/>
        </w:numPr>
        <w:spacing w:after="180"/>
      </w:pPr>
      <w:r>
        <w:rPr>
          <w:bCs w:val="0"/>
          <w:lang w:val="fr-CA"/>
        </w:rPr>
        <w:t>Approbateur de la politique</w:t>
      </w:r>
    </w:p>
    <w:p w14:paraId="5EB8F353" w14:textId="77777777" w:rsidR="006307EF" w:rsidRDefault="00F56709" w:rsidP="00947305">
      <w:pPr>
        <w:pStyle w:val="Note"/>
        <w:spacing w:after="120"/>
        <w:rPr>
          <w:b/>
        </w:rPr>
      </w:pPr>
      <w:r>
        <w:rPr>
          <w:b/>
          <w:lang w:val="fr-CA"/>
        </w:rPr>
        <w:t>Directeurs, gestionnaires et superviseurs</w:t>
      </w:r>
    </w:p>
    <w:p w14:paraId="785B9DBA" w14:textId="77777777" w:rsidR="008F315F" w:rsidRPr="00A641F3" w:rsidRDefault="00F56709" w:rsidP="1F6839E0">
      <w:pPr>
        <w:pStyle w:val="Note"/>
        <w:numPr>
          <w:ilvl w:val="0"/>
          <w:numId w:val="12"/>
        </w:numPr>
        <w:rPr>
          <w:b/>
          <w:lang w:val="fr-CA"/>
        </w:rPr>
      </w:pPr>
      <w:r>
        <w:rPr>
          <w:bCs w:val="0"/>
          <w:lang w:val="fr-CA"/>
        </w:rPr>
        <w:t>Responsables de veiller à ce que la politique soit respectée comme il se doit</w:t>
      </w:r>
    </w:p>
    <w:p w14:paraId="2807E00B" w14:textId="77777777" w:rsidR="0024771B" w:rsidRDefault="0024771B">
      <w:pPr>
        <w:spacing w:after="0"/>
        <w:rPr>
          <w:b/>
          <w:bCs/>
          <w:lang w:val="fr-CA"/>
        </w:rPr>
      </w:pPr>
      <w:r>
        <w:rPr>
          <w:b/>
          <w:lang w:val="fr-CA"/>
        </w:rPr>
        <w:br w:type="page"/>
      </w:r>
    </w:p>
    <w:p w14:paraId="6DBEDBF5" w14:textId="501DF334" w:rsidR="001D6E2D" w:rsidRDefault="00F56709" w:rsidP="0024771B">
      <w:pPr>
        <w:pStyle w:val="Note"/>
        <w:spacing w:after="120"/>
        <w:rPr>
          <w:b/>
        </w:rPr>
      </w:pPr>
      <w:r>
        <w:rPr>
          <w:b/>
          <w:lang w:val="fr-CA"/>
        </w:rPr>
        <w:lastRenderedPageBreak/>
        <w:t>Employés</w:t>
      </w:r>
    </w:p>
    <w:p w14:paraId="4E093BB7" w14:textId="77777777" w:rsidR="00831AE1" w:rsidRPr="00A641F3" w:rsidRDefault="00F56709" w:rsidP="001D6E2D">
      <w:pPr>
        <w:pStyle w:val="Note"/>
        <w:numPr>
          <w:ilvl w:val="0"/>
          <w:numId w:val="12"/>
        </w:numPr>
        <w:rPr>
          <w:lang w:val="fr-CA"/>
        </w:rPr>
      </w:pPr>
      <w:r>
        <w:rPr>
          <w:bCs w:val="0"/>
          <w:lang w:val="fr-CA"/>
        </w:rPr>
        <w:t>Responsables de se conformer à la présente politique et à toutes les procédures associées.</w:t>
      </w:r>
    </w:p>
    <w:p w14:paraId="5344C31B" w14:textId="77777777" w:rsidR="0068429C" w:rsidRPr="0024771B" w:rsidRDefault="00F56709" w:rsidP="00831AE1">
      <w:pPr>
        <w:pStyle w:val="Note"/>
        <w:spacing w:before="360" w:after="120"/>
        <w:rPr>
          <w:b/>
          <w:bCs w:val="0"/>
          <w:sz w:val="28"/>
          <w:szCs w:val="28"/>
          <w:lang w:val="fr-CA"/>
        </w:rPr>
      </w:pPr>
      <w:r w:rsidRPr="0024771B">
        <w:rPr>
          <w:b/>
          <w:sz w:val="28"/>
          <w:szCs w:val="28"/>
          <w:lang w:val="fr-CA"/>
        </w:rPr>
        <w:t>RECOURS ET EXCEPTIONS</w:t>
      </w:r>
    </w:p>
    <w:p w14:paraId="71B22AC0" w14:textId="77777777" w:rsidR="0024771B" w:rsidRDefault="00F56709" w:rsidP="0035629C">
      <w:pPr>
        <w:rPr>
          <w:lang w:val="fr-CA"/>
        </w:rPr>
      </w:pPr>
      <w:r>
        <w:rPr>
          <w:lang w:val="fr-CA"/>
        </w:rPr>
        <w:t xml:space="preserve">Les clients en situation de handicap sont autorisés à voyager avec leur </w:t>
      </w:r>
      <w:r w:rsidR="0006540E">
        <w:rPr>
          <w:bCs/>
          <w:lang w:val="fr-CA"/>
        </w:rPr>
        <w:t>personne de soutien</w:t>
      </w:r>
      <w:r w:rsidR="0006540E">
        <w:rPr>
          <w:lang w:val="fr-CA"/>
        </w:rPr>
        <w:t xml:space="preserve"> </w:t>
      </w:r>
      <w:r>
        <w:rPr>
          <w:lang w:val="fr-CA"/>
        </w:rPr>
        <w:t xml:space="preserve">sur les réseaux Metrolinx partout où les autres clients sont admis et sont soumis au même code de conduite. Les commentaires ou les préoccupations peuvent être adressés la </w:t>
      </w:r>
      <w:hyperlink r:id="rId17">
        <w:r w:rsidR="0035629C">
          <w:rPr>
            <w:rStyle w:val="Hyperlink"/>
            <w:u w:val="none"/>
            <w:lang w:val="fr-CA"/>
          </w:rPr>
          <w:t>page du processus de demandes de renseignements et de rétroaction de GO Transit</w:t>
        </w:r>
      </w:hyperlink>
      <w:r>
        <w:rPr>
          <w:lang w:val="fr-CA"/>
        </w:rPr>
        <w:t>.</w:t>
      </w:r>
    </w:p>
    <w:p w14:paraId="0FFDC4AB" w14:textId="20FFA8AB" w:rsidR="0035629C" w:rsidRPr="00A641F3" w:rsidRDefault="00F56709" w:rsidP="0024771B">
      <w:pPr>
        <w:ind w:left="1800" w:hanging="1440"/>
        <w:rPr>
          <w:rFonts w:cs="Arial"/>
          <w:lang w:val="fr-CA"/>
        </w:rPr>
      </w:pPr>
      <w:r>
        <w:rPr>
          <w:b/>
          <w:bCs/>
          <w:lang w:val="fr-CA"/>
        </w:rPr>
        <w:t>Remarque :</w:t>
      </w:r>
      <w:r w:rsidR="0024771B">
        <w:rPr>
          <w:b/>
          <w:bCs/>
          <w:lang w:val="fr-CA"/>
        </w:rPr>
        <w:tab/>
      </w:r>
      <w:r>
        <w:rPr>
          <w:lang w:val="fr-CA"/>
        </w:rPr>
        <w:t>Bien que Metrolinx autorise la gratuité pour les</w:t>
      </w:r>
      <w:r w:rsidR="0006540E" w:rsidRPr="0006540E">
        <w:rPr>
          <w:bCs/>
          <w:lang w:val="fr-CA"/>
        </w:rPr>
        <w:t xml:space="preserve"> </w:t>
      </w:r>
      <w:r w:rsidR="0006540E">
        <w:rPr>
          <w:bCs/>
          <w:lang w:val="fr-CA"/>
        </w:rPr>
        <w:t>personnes de soutien</w:t>
      </w:r>
      <w:r>
        <w:rPr>
          <w:lang w:val="fr-CA"/>
        </w:rPr>
        <w:t xml:space="preserve">, les conditions et l’applicabilité varient selon les autres prestataires de services municipaux et doivent être vérifiées avant de voyager sur ces réseaux (par exemple, TTC, YRT, </w:t>
      </w:r>
      <w:proofErr w:type="spellStart"/>
      <w:r>
        <w:rPr>
          <w:lang w:val="fr-CA"/>
        </w:rPr>
        <w:t>MiWay</w:t>
      </w:r>
      <w:proofErr w:type="spellEnd"/>
      <w:r>
        <w:rPr>
          <w:lang w:val="fr-CA"/>
        </w:rPr>
        <w:t>, Brampton Transit). Il incombe aux clients de confirmer l’</w:t>
      </w:r>
      <w:r w:rsidR="0006540E">
        <w:rPr>
          <w:lang w:val="fr-CA"/>
        </w:rPr>
        <w:t>admiss</w:t>
      </w:r>
      <w:r>
        <w:rPr>
          <w:lang w:val="fr-CA"/>
        </w:rPr>
        <w:t>ibilité de l</w:t>
      </w:r>
      <w:r w:rsidR="0006540E">
        <w:rPr>
          <w:lang w:val="fr-CA"/>
        </w:rPr>
        <w:t xml:space="preserve">a </w:t>
      </w:r>
      <w:r w:rsidR="0006540E">
        <w:rPr>
          <w:bCs/>
          <w:lang w:val="fr-CA"/>
        </w:rPr>
        <w:t>personne de soutien</w:t>
      </w:r>
      <w:r>
        <w:rPr>
          <w:lang w:val="fr-CA"/>
        </w:rPr>
        <w:t xml:space="preserve"> et les conditions tarifaires auprès de chaque organisme de transport participant.</w:t>
      </w:r>
    </w:p>
    <w:p w14:paraId="4D9C7B83" w14:textId="77777777" w:rsidR="00125DFB" w:rsidRPr="0024771B" w:rsidRDefault="00F56709" w:rsidP="0024771B">
      <w:pPr>
        <w:spacing w:before="360" w:after="120"/>
        <w:rPr>
          <w:b/>
          <w:bCs/>
          <w:sz w:val="28"/>
          <w:szCs w:val="28"/>
        </w:rPr>
      </w:pPr>
      <w:r w:rsidRPr="0024771B">
        <w:rPr>
          <w:b/>
          <w:bCs/>
          <w:sz w:val="28"/>
          <w:szCs w:val="28"/>
          <w:lang w:val="fr-CA"/>
        </w:rPr>
        <w:t>REFERENCES</w:t>
      </w:r>
    </w:p>
    <w:p w14:paraId="073B208B" w14:textId="77777777" w:rsidR="00E23B30" w:rsidRPr="00A641F3" w:rsidRDefault="00E23B30" w:rsidP="0024771B">
      <w:pPr>
        <w:pStyle w:val="Note"/>
        <w:numPr>
          <w:ilvl w:val="0"/>
          <w:numId w:val="12"/>
        </w:numPr>
        <w:spacing w:after="60"/>
        <w:rPr>
          <w:lang w:val="fr-CA"/>
        </w:rPr>
      </w:pPr>
      <w:hyperlink r:id="rId18" w:history="1">
        <w:r>
          <w:rPr>
            <w:rStyle w:val="Hyperlink"/>
            <w:bCs w:val="0"/>
            <w:i/>
            <w:iCs/>
            <w:u w:val="none"/>
            <w:lang w:val="fr-CA"/>
          </w:rPr>
          <w:t>Loi de 2005 sur l’accessibilité pour les personnes handicapées de l’Ontario</w:t>
        </w:r>
      </w:hyperlink>
    </w:p>
    <w:p w14:paraId="025C20B5" w14:textId="77777777" w:rsidR="00477A45" w:rsidRPr="00A641F3" w:rsidRDefault="00477A45" w:rsidP="0024771B">
      <w:pPr>
        <w:pStyle w:val="Note"/>
        <w:numPr>
          <w:ilvl w:val="0"/>
          <w:numId w:val="12"/>
        </w:numPr>
        <w:spacing w:after="60"/>
        <w:rPr>
          <w:lang w:val="fr-CA"/>
        </w:rPr>
      </w:pPr>
      <w:hyperlink r:id="rId19" w:history="1">
        <w:r>
          <w:rPr>
            <w:rStyle w:val="Hyperlink"/>
            <w:bCs w:val="0"/>
            <w:i/>
            <w:iCs/>
            <w:u w:val="none"/>
            <w:lang w:val="fr-CA"/>
          </w:rPr>
          <w:t>Règlement sur les Normes d’accessibilité intégrées</w:t>
        </w:r>
      </w:hyperlink>
    </w:p>
    <w:p w14:paraId="235F79AD" w14:textId="77777777" w:rsidR="00E11E6F" w:rsidRPr="00A641F3" w:rsidRDefault="00E11E6F" w:rsidP="0024771B">
      <w:pPr>
        <w:pStyle w:val="Note"/>
        <w:numPr>
          <w:ilvl w:val="0"/>
          <w:numId w:val="12"/>
        </w:numPr>
        <w:spacing w:after="60"/>
        <w:rPr>
          <w:rStyle w:val="Hyperlink"/>
          <w:u w:val="none"/>
          <w:lang w:val="fr-CA"/>
        </w:rPr>
      </w:pPr>
      <w:hyperlink r:id="rId20">
        <w:r>
          <w:rPr>
            <w:rStyle w:val="Hyperlink"/>
            <w:bCs w:val="0"/>
            <w:i/>
            <w:iCs/>
            <w:u w:val="none"/>
            <w:lang w:val="fr-CA"/>
          </w:rPr>
          <w:t>Code des droits de la personne</w:t>
        </w:r>
        <w:r>
          <w:rPr>
            <w:rStyle w:val="Hyperlink"/>
            <w:bCs w:val="0"/>
            <w:u w:val="none"/>
            <w:lang w:val="fr-CA"/>
          </w:rPr>
          <w:t xml:space="preserve"> </w:t>
        </w:r>
        <w:r w:rsidRPr="00D65CD9">
          <w:rPr>
            <w:rStyle w:val="Hyperlink"/>
            <w:bCs w:val="0"/>
            <w:i/>
            <w:iCs/>
            <w:u w:val="none"/>
            <w:lang w:val="fr-CA"/>
          </w:rPr>
          <w:t>de l’Ontario</w:t>
        </w:r>
      </w:hyperlink>
    </w:p>
    <w:p w14:paraId="20CBA4FD" w14:textId="77777777" w:rsidR="42FE279B" w:rsidRPr="0024771B" w:rsidRDefault="42FE279B" w:rsidP="0024771B">
      <w:pPr>
        <w:pStyle w:val="Note"/>
        <w:numPr>
          <w:ilvl w:val="0"/>
          <w:numId w:val="12"/>
        </w:numPr>
      </w:pPr>
      <w:hyperlink r:id="rId21">
        <w:r>
          <w:rPr>
            <w:rStyle w:val="Hyperlink"/>
            <w:bCs w:val="0"/>
            <w:u w:val="none"/>
            <w:lang w:val="fr-CA"/>
          </w:rPr>
          <w:t>Règlement n</w:t>
        </w:r>
        <w:r w:rsidRPr="00D65CD9">
          <w:rPr>
            <w:rStyle w:val="Hyperlink"/>
            <w:bCs w:val="0"/>
            <w:u w:val="none"/>
            <w:vertAlign w:val="superscript"/>
            <w:lang w:val="fr-CA"/>
          </w:rPr>
          <w:t>o</w:t>
        </w:r>
        <w:r>
          <w:rPr>
            <w:rStyle w:val="Hyperlink"/>
            <w:bCs w:val="0"/>
            <w:u w:val="none"/>
            <w:lang w:val="fr-CA"/>
          </w:rPr>
          <w:t> 2 de Metrolinx</w:t>
        </w:r>
      </w:hyperlink>
      <w:r w:rsidR="00F56709">
        <w:rPr>
          <w:bCs w:val="0"/>
          <w:lang w:val="fr-CA"/>
        </w:rPr>
        <w:t xml:space="preserve"> </w:t>
      </w:r>
    </w:p>
    <w:p w14:paraId="6B47AA36" w14:textId="77777777" w:rsidR="0008726E" w:rsidRPr="002A2E7B" w:rsidRDefault="00F56709" w:rsidP="00427343">
      <w:pPr>
        <w:pStyle w:val="Heading4"/>
        <w:spacing w:before="360" w:after="120"/>
      </w:pPr>
      <w:bookmarkStart w:id="2" w:name="_Hlk71103508"/>
      <w:r>
        <w:rPr>
          <w:lang w:val="fr-CA"/>
        </w:rPr>
        <w:t>DÉFINITIONS</w:t>
      </w:r>
      <w:bookmarkEnd w:id="2"/>
    </w:p>
    <w:p w14:paraId="3759BE06" w14:textId="77777777" w:rsidR="009F0DB9" w:rsidRPr="00A641F3" w:rsidRDefault="00F56709" w:rsidP="009F0DB9">
      <w:pPr>
        <w:pStyle w:val="Note"/>
        <w:numPr>
          <w:ilvl w:val="0"/>
          <w:numId w:val="20"/>
        </w:numPr>
        <w:rPr>
          <w:lang w:val="fr-CA"/>
        </w:rPr>
      </w:pPr>
      <w:r>
        <w:rPr>
          <w:b/>
          <w:lang w:val="fr-CA"/>
        </w:rPr>
        <w:t>LAPHO</w:t>
      </w:r>
      <w:r>
        <w:rPr>
          <w:bCs w:val="0"/>
          <w:lang w:val="fr-CA"/>
        </w:rPr>
        <w:t xml:space="preserve"> – </w:t>
      </w:r>
      <w:r>
        <w:rPr>
          <w:bCs w:val="0"/>
          <w:i/>
          <w:iCs/>
          <w:lang w:val="fr-CA"/>
        </w:rPr>
        <w:t>Loi de 2005 sur l’accessibilité pour les personnes handicapées de l’Ontario</w:t>
      </w:r>
      <w:r>
        <w:rPr>
          <w:bCs w:val="0"/>
          <w:lang w:val="fr-CA"/>
        </w:rPr>
        <w:t>, qui énonce les obligations des entreprises en matière d’adaptation pour les personnes handicapées.</w:t>
      </w:r>
    </w:p>
    <w:p w14:paraId="08DBAEF2" w14:textId="77777777" w:rsidR="002F177A" w:rsidRPr="00A641F3" w:rsidRDefault="00F56709" w:rsidP="00643912">
      <w:pPr>
        <w:pStyle w:val="Note"/>
        <w:numPr>
          <w:ilvl w:val="0"/>
          <w:numId w:val="20"/>
        </w:numPr>
        <w:rPr>
          <w:lang w:val="fr-CA"/>
        </w:rPr>
      </w:pPr>
      <w:r>
        <w:rPr>
          <w:bCs w:val="0"/>
          <w:lang w:val="fr-CA"/>
        </w:rPr>
        <w:t xml:space="preserve">La </w:t>
      </w:r>
      <w:r>
        <w:rPr>
          <w:b/>
          <w:lang w:val="fr-CA"/>
        </w:rPr>
        <w:t xml:space="preserve">CODP – </w:t>
      </w:r>
      <w:r>
        <w:rPr>
          <w:bCs w:val="0"/>
          <w:lang w:val="fr-CA"/>
        </w:rPr>
        <w:t>Le Code des droits de la personne de</w:t>
      </w:r>
      <w:r>
        <w:rPr>
          <w:b/>
          <w:lang w:val="fr-CA"/>
        </w:rPr>
        <w:t xml:space="preserve"> </w:t>
      </w:r>
      <w:r>
        <w:rPr>
          <w:bCs w:val="0"/>
          <w:lang w:val="fr-CA"/>
        </w:rPr>
        <w:t>l’Ontario</w:t>
      </w:r>
      <w:r>
        <w:rPr>
          <w:b/>
          <w:lang w:val="fr-CA"/>
        </w:rPr>
        <w:t xml:space="preserve"> interdit les actes discriminatoires à l’égard des personnes sur la base d’un motif protégé dans un domaine social protégé </w:t>
      </w:r>
    </w:p>
    <w:p w14:paraId="3598517A" w14:textId="45B6AF2D" w:rsidR="00EB15F7" w:rsidRPr="00F52D95" w:rsidRDefault="00F56709" w:rsidP="00F52D95">
      <w:pPr>
        <w:pStyle w:val="Note"/>
        <w:numPr>
          <w:ilvl w:val="0"/>
          <w:numId w:val="20"/>
        </w:numPr>
        <w:rPr>
          <w:lang w:val="fr-CA"/>
        </w:rPr>
      </w:pPr>
      <w:r w:rsidRPr="00F52D95">
        <w:rPr>
          <w:b/>
          <w:lang w:val="fr-CA"/>
        </w:rPr>
        <w:t>Personne de soutien :</w:t>
      </w:r>
      <w:r w:rsidRPr="00F52D95">
        <w:rPr>
          <w:bCs w:val="0"/>
          <w:lang w:val="fr-CA"/>
        </w:rPr>
        <w:t xml:space="preserve"> Une personne de soutien désigne, en ce qui concerne une personne handicapée, une autre personne qui l’accompagne afin de l’aider à communiquer, à se déplacer, à prendre soin d’elle-même ou à répondre à ses besoins médicaux, ou encore à accéder à des biens ou à des services.</w:t>
      </w:r>
    </w:p>
    <w:sectPr w:rsidR="00EB15F7" w:rsidRPr="00F52D95" w:rsidSect="00811A29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2240" w:h="15840" w:code="1"/>
      <w:pgMar w:top="720" w:right="1080" w:bottom="36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DECE" w14:textId="77777777" w:rsidR="00F56709" w:rsidRDefault="00F56709">
      <w:pPr>
        <w:spacing w:after="0"/>
      </w:pPr>
      <w:r>
        <w:separator/>
      </w:r>
    </w:p>
  </w:endnote>
  <w:endnote w:type="continuationSeparator" w:id="0">
    <w:p w14:paraId="2E0F62EA" w14:textId="77777777" w:rsidR="00F56709" w:rsidRDefault="00F56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panose1 w:val="020B0503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BDED" w14:textId="77777777" w:rsidR="00194BEC" w:rsidRDefault="00F56709" w:rsidP="00194BEC">
    <w:pPr>
      <w:pStyle w:val="Footer"/>
    </w:pPr>
    <w:r>
      <w:rPr>
        <w:noProof/>
        <w:lang w:val="fr-CA"/>
      </w:rPr>
      <w:drawing>
        <wp:inline distT="0" distB="0" distL="0" distR="0" wp14:anchorId="174155FB" wp14:editId="408C2BE4">
          <wp:extent cx="6492240" cy="3632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 letter size B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1" t="20797" r="1726" b="17714"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363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899"/>
      <w:gridCol w:w="4133"/>
      <w:gridCol w:w="2516"/>
      <w:gridCol w:w="2532"/>
    </w:tblGrid>
    <w:tr w:rsidR="00B040C8" w14:paraId="58863323" w14:textId="77777777">
      <w:trPr>
        <w:trHeight w:val="352"/>
      </w:trPr>
      <w:tc>
        <w:tcPr>
          <w:tcW w:w="918" w:type="dxa"/>
          <w:vAlign w:val="center"/>
        </w:tcPr>
        <w:p w14:paraId="5FB503CA" w14:textId="77777777" w:rsidR="00194BEC" w:rsidRPr="0017421E" w:rsidRDefault="00194BEC">
          <w:pPr>
            <w:pStyle w:val="FooterEven"/>
            <w:rPr>
              <w:sz w:val="16"/>
            </w:rPr>
          </w:pPr>
        </w:p>
      </w:tc>
      <w:tc>
        <w:tcPr>
          <w:tcW w:w="4230" w:type="dxa"/>
          <w:vAlign w:val="center"/>
        </w:tcPr>
        <w:p w14:paraId="3E5F3C4B" w14:textId="77777777" w:rsidR="00194BEC" w:rsidRPr="0017421E" w:rsidRDefault="00194BEC">
          <w:pPr>
            <w:pStyle w:val="Footer"/>
            <w:rPr>
              <w:sz w:val="16"/>
            </w:rPr>
          </w:pPr>
        </w:p>
      </w:tc>
      <w:tc>
        <w:tcPr>
          <w:tcW w:w="2574" w:type="dxa"/>
          <w:vAlign w:val="center"/>
        </w:tcPr>
        <w:p w14:paraId="6698CFE7" w14:textId="77777777" w:rsidR="00194BEC" w:rsidRPr="0017421E" w:rsidRDefault="00194BEC">
          <w:pPr>
            <w:pStyle w:val="Footer"/>
            <w:rPr>
              <w:sz w:val="16"/>
            </w:rPr>
          </w:pPr>
        </w:p>
      </w:tc>
      <w:tc>
        <w:tcPr>
          <w:tcW w:w="2574" w:type="dxa"/>
          <w:vAlign w:val="center"/>
        </w:tcPr>
        <w:p w14:paraId="0F6CB5C6" w14:textId="77777777" w:rsidR="00194BEC" w:rsidRPr="0017421E" w:rsidRDefault="00F56709">
          <w:pPr>
            <w:pStyle w:val="FooterEven"/>
            <w:jc w:val="right"/>
            <w:rPr>
              <w:sz w:val="16"/>
            </w:rPr>
          </w:pPr>
          <w:r>
            <w:rPr>
              <w:sz w:val="16"/>
              <w:lang w:val="fr-CA"/>
            </w:rPr>
            <w:fldChar w:fldCharType="begin"/>
          </w:r>
          <w:r>
            <w:rPr>
              <w:sz w:val="16"/>
              <w:lang w:val="fr-CA"/>
            </w:rPr>
            <w:instrText xml:space="preserve"> DOCPROPERTY "Manual Code"  \* MERGEFORMAT </w:instrText>
          </w:r>
          <w:r>
            <w:rPr>
              <w:sz w:val="16"/>
              <w:lang w:val="fr-CA"/>
            </w:rPr>
            <w:fldChar w:fldCharType="separate"/>
          </w:r>
          <w:r>
            <w:rPr>
              <w:sz w:val="16"/>
              <w:lang w:val="fr-CA"/>
            </w:rPr>
            <w:t>[</w:t>
          </w:r>
          <w:proofErr w:type="spellStart"/>
          <w:r>
            <w:rPr>
              <w:sz w:val="16"/>
              <w:lang w:val="fr-CA"/>
            </w:rPr>
            <w:t>Assigned</w:t>
          </w:r>
          <w:proofErr w:type="spellEnd"/>
          <w:r>
            <w:rPr>
              <w:sz w:val="16"/>
              <w:lang w:val="fr-CA"/>
            </w:rPr>
            <w:t xml:space="preserve"> Manual </w:t>
          </w:r>
          <w:proofErr w:type="gramStart"/>
          <w:r>
            <w:rPr>
              <w:sz w:val="16"/>
              <w:lang w:val="fr-CA"/>
            </w:rPr>
            <w:t>Code]WP</w:t>
          </w:r>
          <w:proofErr w:type="gramEnd"/>
          <w:r>
            <w:rPr>
              <w:sz w:val="16"/>
              <w:lang w:val="fr-CA"/>
            </w:rPr>
            <w:fldChar w:fldCharType="end"/>
          </w:r>
        </w:p>
      </w:tc>
    </w:tr>
  </w:tbl>
  <w:p w14:paraId="2F64A71F" w14:textId="77777777" w:rsidR="0015200B" w:rsidRPr="00194BEC" w:rsidRDefault="0015200B" w:rsidP="00194BEC">
    <w:pPr>
      <w:pStyle w:val="Footer"/>
      <w:spacing w:line="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53" w14:textId="77777777" w:rsidR="006B73B4" w:rsidRDefault="006B73B4" w:rsidP="00F43879">
    <w:pPr>
      <w:pStyle w:val="Footer"/>
      <w:spacing w:line="140" w:lineRule="exact"/>
    </w:pPr>
  </w:p>
  <w:tbl>
    <w:tblPr>
      <w:tblW w:w="5000" w:type="pct"/>
      <w:tblBorders>
        <w:top w:val="single" w:sz="6" w:space="0" w:color="auto"/>
        <w:insideV w:val="single" w:sz="6" w:space="0" w:color="auto"/>
      </w:tblBorders>
      <w:tblCellMar>
        <w:top w:w="6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53"/>
      <w:gridCol w:w="6827"/>
    </w:tblGrid>
    <w:tr w:rsidR="00B040C8" w14:paraId="338C5904" w14:textId="77777777" w:rsidTr="624890C5">
      <w:trPr>
        <w:trHeight w:hRule="exact" w:val="435"/>
      </w:trPr>
      <w:tc>
        <w:tcPr>
          <w:tcW w:w="3253" w:type="dxa"/>
          <w:tcBorders>
            <w:top w:val="single" w:sz="6" w:space="0" w:color="1A1A1A"/>
            <w:right w:val="nil"/>
          </w:tcBorders>
          <w:vAlign w:val="center"/>
        </w:tcPr>
        <w:p w14:paraId="56F0EDDA" w14:textId="77777777" w:rsidR="002C2DF6" w:rsidRPr="00A13413" w:rsidRDefault="00F56709">
          <w:pPr>
            <w:spacing w:after="0"/>
            <w:rPr>
              <w:b/>
              <w:sz w:val="16"/>
              <w:szCs w:val="16"/>
            </w:rPr>
          </w:pPr>
          <w:r>
            <w:rPr>
              <w:b/>
              <w:bCs/>
              <w:noProof/>
              <w:sz w:val="16"/>
              <w:szCs w:val="16"/>
              <w:lang w:val="fr-CA"/>
            </w:rPr>
            <w:drawing>
              <wp:inline distT="0" distB="0" distL="0" distR="0" wp14:anchorId="5C7C9C06" wp14:editId="337A75FC">
                <wp:extent cx="1143000" cy="10561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etrolinx_Logo_EMF_2000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0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  <w:tcBorders>
            <w:top w:val="single" w:sz="6" w:space="0" w:color="1A1A1A"/>
            <w:left w:val="nil"/>
          </w:tcBorders>
          <w:tcMar>
            <w:right w:w="72" w:type="dxa"/>
          </w:tcMar>
          <w:vAlign w:val="center"/>
        </w:tcPr>
        <w:p w14:paraId="73E1ABE5" w14:textId="77777777" w:rsidR="002C2DF6" w:rsidRPr="00053D5E" w:rsidRDefault="00F56709" w:rsidP="624890C5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  <w:lang w:val="fr-CA"/>
            </w:rPr>
            <w:t>300WP</w:t>
          </w:r>
        </w:p>
      </w:tc>
    </w:tr>
  </w:tbl>
  <w:p w14:paraId="2A3FCCCA" w14:textId="77777777" w:rsidR="0017421E" w:rsidRPr="0017421E" w:rsidRDefault="0017421E" w:rsidP="0017421E">
    <w:pPr>
      <w:pStyle w:val="Footer"/>
      <w:spacing w:line="80" w:lineRule="exac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0033" w14:textId="77777777" w:rsidR="00811A29" w:rsidRDefault="00811A29" w:rsidP="00F43879">
    <w:pPr>
      <w:pStyle w:val="Footer"/>
      <w:spacing w:line="140" w:lineRule="exact"/>
      <w:rPr>
        <w:sz w:val="10"/>
      </w:rPr>
    </w:pPr>
  </w:p>
  <w:tbl>
    <w:tblPr>
      <w:tblW w:w="5000" w:type="pct"/>
      <w:tblBorders>
        <w:top w:val="single" w:sz="6" w:space="0" w:color="auto"/>
        <w:insideV w:val="single" w:sz="6" w:space="0" w:color="auto"/>
      </w:tblBorders>
      <w:tblCellMar>
        <w:top w:w="6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53"/>
      <w:gridCol w:w="6827"/>
    </w:tblGrid>
    <w:tr w:rsidR="00B040C8" w14:paraId="65B78EB7" w14:textId="77777777" w:rsidTr="009265B5">
      <w:trPr>
        <w:trHeight w:hRule="exact" w:val="435"/>
      </w:trPr>
      <w:tc>
        <w:tcPr>
          <w:tcW w:w="3253" w:type="dxa"/>
          <w:tcBorders>
            <w:top w:val="single" w:sz="6" w:space="0" w:color="1A1A1A"/>
            <w:right w:val="nil"/>
          </w:tcBorders>
          <w:vAlign w:val="center"/>
        </w:tcPr>
        <w:p w14:paraId="5D9A894E" w14:textId="77777777" w:rsidR="00F43879" w:rsidRPr="00A13413" w:rsidRDefault="00F56709">
          <w:pPr>
            <w:spacing w:after="0"/>
            <w:rPr>
              <w:b/>
              <w:sz w:val="16"/>
              <w:szCs w:val="16"/>
            </w:rPr>
          </w:pPr>
          <w:r>
            <w:rPr>
              <w:b/>
              <w:bCs/>
              <w:noProof/>
              <w:sz w:val="16"/>
              <w:szCs w:val="16"/>
              <w:lang w:val="fr-CA"/>
            </w:rPr>
            <w:drawing>
              <wp:inline distT="0" distB="0" distL="0" distR="0" wp14:anchorId="7C0D1C49" wp14:editId="1E031143">
                <wp:extent cx="1143000" cy="10561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etrolinx_Logo_EMF_2000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0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  <w:tcBorders>
            <w:top w:val="single" w:sz="6" w:space="0" w:color="1A1A1A"/>
            <w:left w:val="nil"/>
          </w:tcBorders>
          <w:tcMar>
            <w:right w:w="72" w:type="dxa"/>
          </w:tcMar>
          <w:vAlign w:val="center"/>
        </w:tcPr>
        <w:p w14:paraId="0C925AF1" w14:textId="30CA7503" w:rsidR="00F43879" w:rsidRPr="00053D5E" w:rsidRDefault="00F56709">
          <w:pPr>
            <w:pStyle w:val="Footer"/>
            <w:jc w:val="right"/>
          </w:pPr>
          <w:r>
            <w:rPr>
              <w:sz w:val="16"/>
              <w:lang w:val="fr-CA"/>
            </w:rPr>
            <w:fldChar w:fldCharType="begin"/>
          </w:r>
          <w:r>
            <w:rPr>
              <w:sz w:val="16"/>
              <w:lang w:val="fr-CA"/>
            </w:rPr>
            <w:instrText xml:space="preserve"> DOCPROPERTY "Manual Code"  \* MERGEFORMAT </w:instrText>
          </w:r>
          <w:r>
            <w:rPr>
              <w:sz w:val="16"/>
              <w:lang w:val="fr-CA"/>
            </w:rPr>
            <w:fldChar w:fldCharType="separate"/>
          </w:r>
          <w:r w:rsidR="009A2A47">
            <w:rPr>
              <w:sz w:val="16"/>
              <w:lang w:val="fr-CA"/>
            </w:rPr>
            <w:t>300WP</w:t>
          </w:r>
          <w:r>
            <w:rPr>
              <w:sz w:val="16"/>
              <w:lang w:val="fr-CA"/>
            </w:rPr>
            <w:fldChar w:fldCharType="end"/>
          </w:r>
        </w:p>
      </w:tc>
    </w:tr>
  </w:tbl>
  <w:p w14:paraId="4DEAE10A" w14:textId="77777777" w:rsidR="00F43879" w:rsidRPr="002C2DF6" w:rsidRDefault="00F43879" w:rsidP="002C2DF6">
    <w:pPr>
      <w:pStyle w:val="Footer"/>
      <w:spacing w:line="8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1EE5" w14:textId="77777777" w:rsidR="00F56709" w:rsidRDefault="00F56709">
      <w:pPr>
        <w:spacing w:after="0"/>
      </w:pPr>
      <w:r>
        <w:separator/>
      </w:r>
    </w:p>
  </w:footnote>
  <w:footnote w:type="continuationSeparator" w:id="0">
    <w:p w14:paraId="7A45FB9B" w14:textId="77777777" w:rsidR="00F56709" w:rsidRDefault="00F56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3" w:type="dxa"/>
        <w:right w:w="29" w:type="dxa"/>
      </w:tblCellMar>
      <w:tblLook w:val="0000" w:firstRow="0" w:lastRow="0" w:firstColumn="0" w:lastColumn="0" w:noHBand="0" w:noVBand="0"/>
    </w:tblPr>
    <w:tblGrid>
      <w:gridCol w:w="6523"/>
      <w:gridCol w:w="2070"/>
      <w:gridCol w:w="1566"/>
    </w:tblGrid>
    <w:tr w:rsidR="00B040C8" w14:paraId="63A7E9A2" w14:textId="77777777" w:rsidTr="003B3A46">
      <w:trPr>
        <w:trHeight w:hRule="exact" w:val="541"/>
      </w:trPr>
      <w:tc>
        <w:tcPr>
          <w:tcW w:w="65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D72053" w14:textId="77777777" w:rsidR="00194BEC" w:rsidRPr="006F4FBF" w:rsidRDefault="00194BEC" w:rsidP="00216EF1">
          <w:pPr>
            <w:pStyle w:val="HeaderTitleOdd"/>
            <w:ind w:left="72"/>
            <w:jc w:val="left"/>
            <w:rPr>
              <w:caps w:val="0"/>
            </w:rPr>
          </w:pP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FFD277" w14:textId="77777777" w:rsidR="00194BEC" w:rsidRPr="006F4FBF" w:rsidRDefault="00F56709">
          <w:pPr>
            <w:pStyle w:val="HeaderTitleOdd"/>
            <w:jc w:val="right"/>
            <w:rPr>
              <w:b w:val="0"/>
              <w:caps w:val="0"/>
            </w:rPr>
          </w:pPr>
          <w:r>
            <w:rPr>
              <w:b w:val="0"/>
              <w:caps w:val="0"/>
              <w:sz w:val="20"/>
              <w:lang w:val="fr-CA"/>
            </w:rPr>
            <w:t xml:space="preserve">Numéro de politique </w:t>
          </w:r>
        </w:p>
      </w:tc>
      <w:tc>
        <w:tcPr>
          <w:tcW w:w="15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39EF8D" w14:textId="77777777" w:rsidR="00194BEC" w:rsidRPr="006F4FBF" w:rsidRDefault="00F56709">
          <w:pPr>
            <w:pStyle w:val="HeaderPolicyno"/>
            <w:rPr>
              <w:b/>
            </w:rPr>
          </w:pPr>
          <w:r>
            <w:rPr>
              <w:lang w:val="fr-CA"/>
            </w:rPr>
            <w:fldChar w:fldCharType="begin"/>
          </w:r>
          <w:r>
            <w:rPr>
              <w:lang w:val="fr-CA"/>
            </w:rPr>
            <w:instrText xml:space="preserve"> DOCPROPERTY "Policy Number"  \* MERGEFORMAT </w:instrText>
          </w:r>
          <w:r>
            <w:rPr>
              <w:lang w:val="fr-CA"/>
            </w:rPr>
            <w:fldChar w:fldCharType="separate"/>
          </w:r>
          <w:r>
            <w:rPr>
              <w:b/>
              <w:bCs/>
              <w:lang w:val="fr-CA"/>
            </w:rPr>
            <w:t>XX-0000-00</w:t>
          </w:r>
          <w:r>
            <w:rPr>
              <w:lang w:val="fr-CA"/>
            </w:rPr>
            <w:fldChar w:fldCharType="end"/>
          </w:r>
        </w:p>
      </w:tc>
    </w:tr>
    <w:tr w:rsidR="00B040C8" w14:paraId="5171918D" w14:textId="77777777" w:rsidTr="003B3A46">
      <w:trPr>
        <w:trHeight w:val="432"/>
      </w:trPr>
      <w:tc>
        <w:tcPr>
          <w:tcW w:w="65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BADDE5" w14:textId="77777777" w:rsidR="00194BEC" w:rsidRPr="00EB075B" w:rsidRDefault="00194BEC" w:rsidP="00216EF1">
          <w:pPr>
            <w:pStyle w:val="HeaderPolicyno"/>
            <w:ind w:left="72"/>
            <w:jc w:val="left"/>
            <w:rPr>
              <w:b/>
            </w:rPr>
          </w:pP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DF5F34" w14:textId="77777777" w:rsidR="00194BEC" w:rsidRPr="00EB075B" w:rsidRDefault="00194BEC">
          <w:pPr>
            <w:pStyle w:val="HeaderPolicyno"/>
            <w:jc w:val="left"/>
            <w:rPr>
              <w:b/>
            </w:rPr>
          </w:pPr>
        </w:p>
      </w:tc>
      <w:tc>
        <w:tcPr>
          <w:tcW w:w="15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540C88" w14:textId="77777777" w:rsidR="00194BEC" w:rsidRDefault="00F56709">
          <w:pPr>
            <w:pStyle w:val="HeaderLabel"/>
            <w:jc w:val="right"/>
          </w:pPr>
          <w:r>
            <w:rPr>
              <w:lang w:val="fr-CA"/>
            </w:rPr>
            <w:t>Page </w:t>
          </w:r>
          <w:r>
            <w:rPr>
              <w:sz w:val="20"/>
              <w:lang w:val="fr-CA"/>
            </w:rPr>
            <w:fldChar w:fldCharType="begin"/>
          </w:r>
          <w:r>
            <w:rPr>
              <w:sz w:val="20"/>
              <w:lang w:val="fr-CA"/>
            </w:rPr>
            <w:instrText xml:space="preserve"> PAGE </w:instrText>
          </w:r>
          <w:r>
            <w:rPr>
              <w:sz w:val="20"/>
              <w:lang w:val="fr-CA"/>
            </w:rPr>
            <w:fldChar w:fldCharType="separate"/>
          </w:r>
          <w:r>
            <w:rPr>
              <w:noProof/>
              <w:sz w:val="20"/>
              <w:lang w:val="fr-CA"/>
            </w:rPr>
            <w:t>3</w:t>
          </w:r>
          <w:r>
            <w:rPr>
              <w:sz w:val="20"/>
              <w:lang w:val="fr-CA"/>
            </w:rPr>
            <w:fldChar w:fldCharType="end"/>
          </w:r>
          <w:r>
            <w:rPr>
              <w:sz w:val="20"/>
              <w:lang w:val="fr-CA"/>
            </w:rPr>
            <w:t xml:space="preserve"> de </w:t>
          </w:r>
          <w:r>
            <w:rPr>
              <w:sz w:val="20"/>
              <w:lang w:val="fr-CA"/>
            </w:rPr>
            <w:fldChar w:fldCharType="begin"/>
          </w:r>
          <w:r>
            <w:rPr>
              <w:sz w:val="20"/>
              <w:lang w:val="fr-CA"/>
            </w:rPr>
            <w:instrText xml:space="preserve"> NUMPAGES </w:instrText>
          </w:r>
          <w:r>
            <w:rPr>
              <w:sz w:val="20"/>
              <w:lang w:val="fr-CA"/>
            </w:rPr>
            <w:fldChar w:fldCharType="separate"/>
          </w:r>
          <w:r>
            <w:rPr>
              <w:noProof/>
              <w:sz w:val="20"/>
              <w:lang w:val="fr-CA"/>
            </w:rPr>
            <w:t>3</w:t>
          </w:r>
          <w:r>
            <w:rPr>
              <w:noProof/>
              <w:sz w:val="20"/>
              <w:lang w:val="fr-CA"/>
            </w:rPr>
            <w:fldChar w:fldCharType="end"/>
          </w:r>
        </w:p>
      </w:tc>
    </w:tr>
  </w:tbl>
  <w:p w14:paraId="0CE9A764" w14:textId="77777777" w:rsidR="00194BEC" w:rsidRPr="00194BEC" w:rsidRDefault="00194BEC" w:rsidP="00194BEC">
    <w:pPr>
      <w:spacing w:after="0"/>
      <w:rPr>
        <w:sz w:val="8"/>
      </w:rPr>
    </w:pPr>
  </w:p>
  <w:tbl>
    <w:tblPr>
      <w:tblStyle w:val="TableGrid"/>
      <w:tblW w:w="0" w:type="auto"/>
      <w:tblBorders>
        <w:bottom w:val="single" w:sz="4" w:space="0" w:color="auto"/>
        <w:insideH w:val="single" w:sz="4" w:space="0" w:color="auto"/>
      </w:tblBorders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762"/>
      <w:gridCol w:w="5712"/>
      <w:gridCol w:w="1432"/>
      <w:gridCol w:w="2174"/>
    </w:tblGrid>
    <w:tr w:rsidR="00B040C8" w14:paraId="285FF1A9" w14:textId="77777777" w:rsidTr="00181B4B">
      <w:trPr>
        <w:trHeight w:val="432"/>
      </w:trPr>
      <w:tc>
        <w:tcPr>
          <w:tcW w:w="763" w:type="dxa"/>
          <w:tcBorders>
            <w:top w:val="single" w:sz="8" w:space="0" w:color="auto"/>
            <w:bottom w:val="single" w:sz="4" w:space="0" w:color="auto"/>
          </w:tcBorders>
          <w:vAlign w:val="center"/>
        </w:tcPr>
        <w:p w14:paraId="7AC760A5" w14:textId="77777777" w:rsidR="00194BEC" w:rsidRPr="00EB075B" w:rsidRDefault="00F56709">
          <w:pPr>
            <w:pStyle w:val="Header"/>
            <w:rPr>
              <w:sz w:val="16"/>
            </w:rPr>
          </w:pPr>
          <w:r>
            <w:rPr>
              <w:rFonts w:cs="Arial"/>
              <w:sz w:val="16"/>
              <w:lang w:val="fr-CA"/>
            </w:rPr>
            <w:t>Section</w:t>
          </w:r>
        </w:p>
      </w:tc>
      <w:tc>
        <w:tcPr>
          <w:tcW w:w="5760" w:type="dxa"/>
          <w:tcBorders>
            <w:top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D3986B" w14:textId="77777777" w:rsidR="00194BEC" w:rsidRPr="00AF0EE0" w:rsidRDefault="00F56709">
          <w:pPr>
            <w:pStyle w:val="Header"/>
          </w:pPr>
          <w:r>
            <w:rPr>
              <w:sz w:val="20"/>
              <w:lang w:val="fr-CA"/>
            </w:rPr>
            <w:t>Votre nom de service</w:t>
          </w:r>
        </w:p>
      </w:tc>
      <w:tc>
        <w:tcPr>
          <w:tcW w:w="1440" w:type="dxa"/>
          <w:tcBorders>
            <w:top w:val="single" w:sz="8" w:space="0" w:color="auto"/>
            <w:left w:val="single" w:sz="4" w:space="0" w:color="auto"/>
          </w:tcBorders>
          <w:vAlign w:val="center"/>
        </w:tcPr>
        <w:p w14:paraId="498B3216" w14:textId="77777777" w:rsidR="00194BEC" w:rsidRPr="00EB075B" w:rsidRDefault="00F56709">
          <w:pPr>
            <w:pStyle w:val="Header"/>
            <w:rPr>
              <w:sz w:val="16"/>
            </w:rPr>
          </w:pPr>
          <w:r>
            <w:rPr>
              <w:rFonts w:cs="Arial"/>
              <w:sz w:val="16"/>
              <w:lang w:val="fr-CA"/>
            </w:rPr>
            <w:t>Date d’entrée en vigueur</w:t>
          </w:r>
        </w:p>
      </w:tc>
      <w:tc>
        <w:tcPr>
          <w:tcW w:w="2189" w:type="dxa"/>
          <w:tcBorders>
            <w:top w:val="single" w:sz="8" w:space="0" w:color="auto"/>
          </w:tcBorders>
          <w:vAlign w:val="center"/>
        </w:tcPr>
        <w:p w14:paraId="7C0D6170" w14:textId="77777777" w:rsidR="00194BEC" w:rsidRPr="00AF0EE0" w:rsidRDefault="00F56709">
          <w:pPr>
            <w:pStyle w:val="Header"/>
            <w:jc w:val="right"/>
            <w:rPr>
              <w:sz w:val="20"/>
            </w:rPr>
          </w:pPr>
          <w:r>
            <w:rPr>
              <w:sz w:val="20"/>
              <w:lang w:val="fr-CA"/>
            </w:rPr>
            <w:fldChar w:fldCharType="begin"/>
          </w:r>
          <w:r>
            <w:rPr>
              <w:sz w:val="20"/>
              <w:lang w:val="fr-CA"/>
            </w:rPr>
            <w:instrText xml:space="preserve"> DOCPROPERTY "Issue Date"  \* MERGEFORMAT </w:instrText>
          </w:r>
          <w:r>
            <w:rPr>
              <w:sz w:val="20"/>
              <w:lang w:val="fr-CA"/>
            </w:rPr>
            <w:fldChar w:fldCharType="separate"/>
          </w:r>
          <w:proofErr w:type="spellStart"/>
          <w:r>
            <w:rPr>
              <w:sz w:val="20"/>
              <w:lang w:val="fr-CA"/>
            </w:rPr>
            <w:t>Month</w:t>
          </w:r>
          <w:proofErr w:type="spellEnd"/>
          <w:r>
            <w:rPr>
              <w:sz w:val="20"/>
              <w:lang w:val="fr-CA"/>
            </w:rPr>
            <w:t xml:space="preserve">, Day, </w:t>
          </w:r>
          <w:proofErr w:type="spellStart"/>
          <w:r>
            <w:rPr>
              <w:sz w:val="20"/>
              <w:lang w:val="fr-CA"/>
            </w:rPr>
            <w:t>Year</w:t>
          </w:r>
          <w:proofErr w:type="spellEnd"/>
          <w:r>
            <w:rPr>
              <w:sz w:val="20"/>
              <w:lang w:val="fr-CA"/>
            </w:rPr>
            <w:fldChar w:fldCharType="end"/>
          </w:r>
        </w:p>
      </w:tc>
    </w:tr>
    <w:tr w:rsidR="00B040C8" w14:paraId="5255FF95" w14:textId="77777777">
      <w:trPr>
        <w:trHeight w:val="432"/>
      </w:trPr>
      <w:tc>
        <w:tcPr>
          <w:tcW w:w="763" w:type="dxa"/>
          <w:tcBorders>
            <w:top w:val="single" w:sz="4" w:space="0" w:color="auto"/>
            <w:right w:val="nil"/>
          </w:tcBorders>
        </w:tcPr>
        <w:p w14:paraId="03C6B07F" w14:textId="77777777" w:rsidR="00194BEC" w:rsidRPr="00EB075B" w:rsidRDefault="00F56709">
          <w:pPr>
            <w:pStyle w:val="Header"/>
            <w:spacing w:before="120"/>
            <w:rPr>
              <w:sz w:val="16"/>
            </w:rPr>
          </w:pPr>
          <w:r>
            <w:rPr>
              <w:rFonts w:cs="Arial"/>
              <w:sz w:val="16"/>
              <w:lang w:val="fr-CA"/>
            </w:rPr>
            <w:t>Objet</w:t>
          </w:r>
        </w:p>
      </w:tc>
      <w:tc>
        <w:tcPr>
          <w:tcW w:w="5760" w:type="dxa"/>
          <w:tcBorders>
            <w:top w:val="single" w:sz="4" w:space="0" w:color="auto"/>
            <w:left w:val="nil"/>
            <w:right w:val="single" w:sz="4" w:space="0" w:color="auto"/>
          </w:tcBorders>
        </w:tcPr>
        <w:p w14:paraId="786DB247" w14:textId="77777777" w:rsidR="00194BEC" w:rsidRPr="00AF0EE0" w:rsidRDefault="00F56709">
          <w:pPr>
            <w:pStyle w:val="Header"/>
            <w:spacing w:before="120"/>
          </w:pPr>
          <w:r>
            <w:rPr>
              <w:sz w:val="20"/>
              <w:lang w:val="fr-CA"/>
            </w:rPr>
            <w:t>Thème de la politique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35D4C33" w14:textId="77777777" w:rsidR="00194BEC" w:rsidRPr="00EB075B" w:rsidRDefault="00F56709">
          <w:pPr>
            <w:pStyle w:val="Header"/>
            <w:rPr>
              <w:sz w:val="16"/>
            </w:rPr>
          </w:pPr>
          <w:r>
            <w:rPr>
              <w:rFonts w:cs="Arial"/>
              <w:sz w:val="16"/>
              <w:lang w:val="fr-CA"/>
            </w:rPr>
            <w:t>Date du dernier examen</w:t>
          </w:r>
        </w:p>
      </w:tc>
      <w:tc>
        <w:tcPr>
          <w:tcW w:w="2189" w:type="dxa"/>
          <w:vAlign w:val="center"/>
        </w:tcPr>
        <w:p w14:paraId="4D41047D" w14:textId="77777777" w:rsidR="00194BEC" w:rsidRPr="00AF0EE0" w:rsidRDefault="00F56709">
          <w:pPr>
            <w:pStyle w:val="Header"/>
            <w:jc w:val="right"/>
            <w:rPr>
              <w:sz w:val="20"/>
            </w:rPr>
          </w:pPr>
          <w:r>
            <w:rPr>
              <w:sz w:val="20"/>
              <w:lang w:val="fr-CA"/>
            </w:rPr>
            <w:fldChar w:fldCharType="begin"/>
          </w:r>
          <w:r>
            <w:rPr>
              <w:sz w:val="20"/>
              <w:lang w:val="fr-CA"/>
            </w:rPr>
            <w:instrText xml:space="preserve"> DOCPROPERTY "Issue Date"  \* MERGEFORMAT </w:instrText>
          </w:r>
          <w:r>
            <w:rPr>
              <w:sz w:val="20"/>
              <w:lang w:val="fr-CA"/>
            </w:rPr>
            <w:fldChar w:fldCharType="separate"/>
          </w:r>
          <w:proofErr w:type="spellStart"/>
          <w:r>
            <w:rPr>
              <w:sz w:val="20"/>
              <w:lang w:val="fr-CA"/>
            </w:rPr>
            <w:t>Month</w:t>
          </w:r>
          <w:proofErr w:type="spellEnd"/>
          <w:r>
            <w:rPr>
              <w:sz w:val="20"/>
              <w:lang w:val="fr-CA"/>
            </w:rPr>
            <w:t xml:space="preserve">, Day, </w:t>
          </w:r>
          <w:proofErr w:type="spellStart"/>
          <w:r>
            <w:rPr>
              <w:sz w:val="20"/>
              <w:lang w:val="fr-CA"/>
            </w:rPr>
            <w:t>Year</w:t>
          </w:r>
          <w:proofErr w:type="spellEnd"/>
          <w:r>
            <w:rPr>
              <w:sz w:val="20"/>
              <w:lang w:val="fr-CA"/>
            </w:rPr>
            <w:fldChar w:fldCharType="end"/>
          </w:r>
        </w:p>
      </w:tc>
    </w:tr>
  </w:tbl>
  <w:p w14:paraId="483ADE9B" w14:textId="77777777" w:rsidR="00194BEC" w:rsidRDefault="00194BEC" w:rsidP="00194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3" w:type="dxa"/>
        <w:right w:w="29" w:type="dxa"/>
      </w:tblCellMar>
      <w:tblLook w:val="0000" w:firstRow="0" w:lastRow="0" w:firstColumn="0" w:lastColumn="0" w:noHBand="0" w:noVBand="0"/>
    </w:tblPr>
    <w:tblGrid>
      <w:gridCol w:w="763"/>
      <w:gridCol w:w="5897"/>
      <w:gridCol w:w="720"/>
      <w:gridCol w:w="1213"/>
      <w:gridCol w:w="1487"/>
    </w:tblGrid>
    <w:tr w:rsidR="00B040C8" w14:paraId="34F38C94" w14:textId="77777777" w:rsidTr="009A2A47">
      <w:trPr>
        <w:trHeight w:hRule="exact" w:val="541"/>
      </w:trPr>
      <w:tc>
        <w:tcPr>
          <w:tcW w:w="7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60FFB2" w14:textId="77777777" w:rsidR="00811A29" w:rsidRPr="006F4FBF" w:rsidRDefault="00F56709">
          <w:pPr>
            <w:pStyle w:val="HeaderPolicyno"/>
            <w:ind w:left="72"/>
            <w:jc w:val="left"/>
            <w:rPr>
              <w:caps/>
            </w:rPr>
          </w:pPr>
          <w:r>
            <w:rPr>
              <w:rFonts w:cs="Arial"/>
              <w:sz w:val="16"/>
              <w:lang w:val="fr-CA"/>
            </w:rPr>
            <w:t>Section</w:t>
          </w:r>
        </w:p>
      </w:tc>
      <w:tc>
        <w:tcPr>
          <w:tcW w:w="58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3E1558" w14:textId="08FD98A6" w:rsidR="00811A29" w:rsidRPr="006F4FBF" w:rsidRDefault="009A2A47">
          <w:pPr>
            <w:pStyle w:val="HeaderPolicyno"/>
            <w:ind w:left="72"/>
            <w:jc w:val="left"/>
            <w:rPr>
              <w:caps/>
            </w:rPr>
          </w:pPr>
          <w:r w:rsidRPr="009A2A47">
            <w:rPr>
              <w:sz w:val="20"/>
              <w:lang w:val="fr-CA"/>
            </w:rPr>
            <w:t>Accessibilité</w:t>
          </w:r>
        </w:p>
      </w:tc>
      <w:tc>
        <w:tcPr>
          <w:tcW w:w="193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3C5CE53" w14:textId="77777777" w:rsidR="00811A29" w:rsidRPr="006F4FBF" w:rsidRDefault="00F56709">
          <w:pPr>
            <w:pStyle w:val="HeaderTitleOdd"/>
            <w:jc w:val="right"/>
            <w:rPr>
              <w:b w:val="0"/>
              <w:caps w:val="0"/>
            </w:rPr>
          </w:pPr>
          <w:r>
            <w:rPr>
              <w:b w:val="0"/>
              <w:caps w:val="0"/>
              <w:sz w:val="20"/>
              <w:lang w:val="fr-CA"/>
            </w:rPr>
            <w:t xml:space="preserve">Numéro de politique </w:t>
          </w:r>
        </w:p>
      </w:tc>
      <w:tc>
        <w:tcPr>
          <w:tcW w:w="14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891B92" w14:textId="77777777" w:rsidR="00811A29" w:rsidRPr="00476C7B" w:rsidRDefault="00F56709">
          <w:pPr>
            <w:pStyle w:val="HeaderPolicyno"/>
            <w:rPr>
              <w:b/>
            </w:rPr>
          </w:pPr>
          <w:r>
            <w:rPr>
              <w:b/>
              <w:bCs/>
              <w:lang w:val="fr-CA"/>
            </w:rPr>
            <w:t>CO-0202-02</w:t>
          </w:r>
        </w:p>
      </w:tc>
    </w:tr>
    <w:tr w:rsidR="00B040C8" w14:paraId="30AC88B3" w14:textId="77777777" w:rsidTr="47FDD5D2">
      <w:trPr>
        <w:trHeight w:val="432"/>
      </w:trPr>
      <w:tc>
        <w:tcPr>
          <w:tcW w:w="7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E64C9C0" w14:textId="77777777" w:rsidR="00811A29" w:rsidRPr="00EB075B" w:rsidRDefault="00F56709">
          <w:pPr>
            <w:pStyle w:val="HeaderPolicyno"/>
            <w:ind w:left="72"/>
            <w:jc w:val="left"/>
            <w:rPr>
              <w:b/>
            </w:rPr>
          </w:pPr>
          <w:r>
            <w:rPr>
              <w:rFonts w:cs="Arial"/>
              <w:sz w:val="16"/>
              <w:lang w:val="fr-CA"/>
            </w:rPr>
            <w:t>Objet</w:t>
          </w:r>
        </w:p>
      </w:tc>
      <w:tc>
        <w:tcPr>
          <w:tcW w:w="661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B9CCF98" w14:textId="5C39268B" w:rsidR="00811A29" w:rsidRPr="00A641F3" w:rsidRDefault="009A2A47" w:rsidP="47FDD5D2">
          <w:pPr>
            <w:pStyle w:val="HeaderPolicyno"/>
            <w:ind w:left="72"/>
            <w:jc w:val="left"/>
            <w:rPr>
              <w:b/>
              <w:bCs/>
              <w:lang w:val="fr-CA"/>
            </w:rPr>
          </w:pPr>
          <w:r w:rsidRPr="009A2A47">
            <w:rPr>
              <w:sz w:val="20"/>
              <w:lang w:val="fr-CA"/>
            </w:rPr>
            <w:t>Politique sur les personnes de soutien</w:t>
          </w:r>
        </w:p>
      </w:tc>
      <w:tc>
        <w:tcPr>
          <w:tcW w:w="121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9D4FC5E" w14:textId="77777777" w:rsidR="00811A29" w:rsidRPr="00A641F3" w:rsidRDefault="00811A29">
          <w:pPr>
            <w:pStyle w:val="HeaderPolicyno"/>
            <w:jc w:val="left"/>
            <w:rPr>
              <w:b/>
              <w:lang w:val="fr-CA"/>
            </w:rPr>
          </w:pPr>
        </w:p>
      </w:tc>
      <w:tc>
        <w:tcPr>
          <w:tcW w:w="148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AE28F9F" w14:textId="77777777" w:rsidR="00811A29" w:rsidRDefault="00F56709">
          <w:pPr>
            <w:pStyle w:val="HeaderLabel"/>
            <w:jc w:val="right"/>
          </w:pPr>
          <w:r>
            <w:rPr>
              <w:lang w:val="fr-CA"/>
            </w:rPr>
            <w:t>Page </w:t>
          </w:r>
          <w:r>
            <w:rPr>
              <w:sz w:val="20"/>
              <w:lang w:val="fr-CA"/>
            </w:rPr>
            <w:fldChar w:fldCharType="begin"/>
          </w:r>
          <w:r>
            <w:rPr>
              <w:sz w:val="20"/>
              <w:lang w:val="fr-CA"/>
            </w:rPr>
            <w:instrText xml:space="preserve"> PAGE </w:instrText>
          </w:r>
          <w:r>
            <w:rPr>
              <w:sz w:val="20"/>
              <w:lang w:val="fr-CA"/>
            </w:rPr>
            <w:fldChar w:fldCharType="separate"/>
          </w:r>
          <w:r>
            <w:rPr>
              <w:sz w:val="20"/>
              <w:lang w:val="fr-CA"/>
            </w:rPr>
            <w:t>6</w:t>
          </w:r>
          <w:r>
            <w:rPr>
              <w:sz w:val="20"/>
              <w:lang w:val="fr-CA"/>
            </w:rPr>
            <w:fldChar w:fldCharType="end"/>
          </w:r>
          <w:r>
            <w:rPr>
              <w:sz w:val="20"/>
              <w:lang w:val="fr-CA"/>
            </w:rPr>
            <w:t xml:space="preserve"> de </w:t>
          </w:r>
          <w:r>
            <w:rPr>
              <w:sz w:val="20"/>
              <w:lang w:val="fr-CA"/>
            </w:rPr>
            <w:fldChar w:fldCharType="begin"/>
          </w:r>
          <w:r>
            <w:rPr>
              <w:sz w:val="20"/>
              <w:lang w:val="fr-CA"/>
            </w:rPr>
            <w:instrText xml:space="preserve"> NUMPAGES </w:instrText>
          </w:r>
          <w:r>
            <w:rPr>
              <w:sz w:val="20"/>
              <w:lang w:val="fr-CA"/>
            </w:rPr>
            <w:fldChar w:fldCharType="separate"/>
          </w:r>
          <w:r>
            <w:rPr>
              <w:sz w:val="20"/>
              <w:lang w:val="fr-CA"/>
            </w:rPr>
            <w:t>6</w:t>
          </w:r>
          <w:r>
            <w:rPr>
              <w:noProof/>
              <w:sz w:val="20"/>
              <w:lang w:val="fr-CA"/>
            </w:rPr>
            <w:fldChar w:fldCharType="end"/>
          </w:r>
        </w:p>
      </w:tc>
    </w:tr>
  </w:tbl>
  <w:p w14:paraId="66050EDF" w14:textId="77777777" w:rsidR="00811A29" w:rsidRDefault="00811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418"/>
    <w:multiLevelType w:val="hybridMultilevel"/>
    <w:tmpl w:val="0230339A"/>
    <w:lvl w:ilvl="0" w:tplc="745080A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AFA3084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7EB43C36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D92656E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9D9E247C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3BE6C6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8ADB7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66E28758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BB22C0BC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3770A08"/>
    <w:multiLevelType w:val="hybridMultilevel"/>
    <w:tmpl w:val="A9D28770"/>
    <w:lvl w:ilvl="0" w:tplc="8B84D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48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69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6F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6A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21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64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E62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323D"/>
    <w:multiLevelType w:val="multilevel"/>
    <w:tmpl w:val="9440DDDA"/>
    <w:name w:val="GO Manual"/>
    <w:lvl w:ilvl="0">
      <w:start w:val="1"/>
      <w:numFmt w:val="decimal"/>
      <w:pStyle w:val="ManualNum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ManualNum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ManualNum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ManualNumL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pStyle w:val="ManualNumL5"/>
      <w:lvlText w:val="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" w15:restartNumberingAfterBreak="0">
    <w:nsid w:val="147E50F2"/>
    <w:multiLevelType w:val="hybridMultilevel"/>
    <w:tmpl w:val="1D0EEC24"/>
    <w:lvl w:ilvl="0" w:tplc="0408E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63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E3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61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F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63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D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AF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EB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2529A9"/>
    <w:multiLevelType w:val="singleLevel"/>
    <w:tmpl w:val="E5546E5E"/>
    <w:name w:val="BulletsIndent"/>
    <w:lvl w:ilvl="0">
      <w:start w:val="1"/>
      <w:numFmt w:val="bullet"/>
      <w:pStyle w:val="Bullets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8CA30E3"/>
    <w:multiLevelType w:val="singleLevel"/>
    <w:tmpl w:val="A2981AF0"/>
    <w:name w:val="BulletsIndentSquare"/>
    <w:lvl w:ilvl="0">
      <w:start w:val="1"/>
      <w:numFmt w:val="bullet"/>
      <w:pStyle w:val="BulletsIndentSquar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91A3047"/>
    <w:multiLevelType w:val="hybridMultilevel"/>
    <w:tmpl w:val="81340580"/>
    <w:lvl w:ilvl="0" w:tplc="F0A8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01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ED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1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0B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61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8D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0D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80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9F5610"/>
    <w:multiLevelType w:val="hybridMultilevel"/>
    <w:tmpl w:val="F7285B34"/>
    <w:lvl w:ilvl="0" w:tplc="A948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A9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AF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EF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81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E8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0B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D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0D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11927"/>
    <w:multiLevelType w:val="hybridMultilevel"/>
    <w:tmpl w:val="CF382BA0"/>
    <w:lvl w:ilvl="0" w:tplc="B6B0F7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6F5A3B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268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AF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CD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ECF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6E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6C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3ED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7D6D"/>
    <w:multiLevelType w:val="hybridMultilevel"/>
    <w:tmpl w:val="1BF62544"/>
    <w:lvl w:ilvl="0" w:tplc="68062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6671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E08B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1806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B2EB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F02D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CABD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B46D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9A58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B3807"/>
    <w:multiLevelType w:val="hybridMultilevel"/>
    <w:tmpl w:val="3BAC8BEA"/>
    <w:lvl w:ilvl="0" w:tplc="0298C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2A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83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A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E1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0D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D8D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C02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8B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054539"/>
    <w:multiLevelType w:val="hybridMultilevel"/>
    <w:tmpl w:val="CF546D86"/>
    <w:lvl w:ilvl="0" w:tplc="64AC9B3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E50E094A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AB1CD84A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E22DC6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6DF01486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99B4246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11AB138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0068A88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84EB84E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997DC7"/>
    <w:multiLevelType w:val="hybridMultilevel"/>
    <w:tmpl w:val="103ABEA8"/>
    <w:lvl w:ilvl="0" w:tplc="8BCEF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40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E8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6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CF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2A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D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4C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8A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348F2"/>
    <w:multiLevelType w:val="hybridMultilevel"/>
    <w:tmpl w:val="CEA4FE92"/>
    <w:lvl w:ilvl="0" w:tplc="5440B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C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E1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44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6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81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E3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4C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EF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A5254"/>
    <w:multiLevelType w:val="hybridMultilevel"/>
    <w:tmpl w:val="6EF4FFB4"/>
    <w:lvl w:ilvl="0" w:tplc="6D3C06E6">
      <w:start w:val="1"/>
      <w:numFmt w:val="bullet"/>
      <w:pStyle w:val="ListBullet2"/>
      <w:lvlText w:val="–"/>
      <w:lvlJc w:val="left"/>
      <w:pPr>
        <w:ind w:left="1080" w:hanging="360"/>
      </w:pPr>
      <w:rPr>
        <w:rFonts w:ascii="AvenirNext LT Pro Regular" w:hAnsi="AvenirNext LT Pro Regular" w:hint="default"/>
      </w:rPr>
    </w:lvl>
    <w:lvl w:ilvl="1" w:tplc="ED78B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6F03E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254C5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2C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26D9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C6CAD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69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A75B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96024F2"/>
    <w:multiLevelType w:val="hybridMultilevel"/>
    <w:tmpl w:val="34EE1C34"/>
    <w:lvl w:ilvl="0" w:tplc="383E1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01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6D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B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5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4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4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C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C8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A48BB"/>
    <w:multiLevelType w:val="hybridMultilevel"/>
    <w:tmpl w:val="88EAE940"/>
    <w:lvl w:ilvl="0" w:tplc="2FDC7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50DEAC" w:tentative="1">
      <w:start w:val="1"/>
      <w:numFmt w:val="lowerLetter"/>
      <w:lvlText w:val="%2."/>
      <w:lvlJc w:val="left"/>
      <w:pPr>
        <w:ind w:left="1440" w:hanging="360"/>
      </w:pPr>
    </w:lvl>
    <w:lvl w:ilvl="2" w:tplc="F35E0C68" w:tentative="1">
      <w:start w:val="1"/>
      <w:numFmt w:val="lowerRoman"/>
      <w:lvlText w:val="%3."/>
      <w:lvlJc w:val="right"/>
      <w:pPr>
        <w:ind w:left="2160" w:hanging="180"/>
      </w:pPr>
    </w:lvl>
    <w:lvl w:ilvl="3" w:tplc="2F423D54" w:tentative="1">
      <w:start w:val="1"/>
      <w:numFmt w:val="decimal"/>
      <w:lvlText w:val="%4."/>
      <w:lvlJc w:val="left"/>
      <w:pPr>
        <w:ind w:left="2880" w:hanging="360"/>
      </w:pPr>
    </w:lvl>
    <w:lvl w:ilvl="4" w:tplc="3B406A78" w:tentative="1">
      <w:start w:val="1"/>
      <w:numFmt w:val="lowerLetter"/>
      <w:lvlText w:val="%5."/>
      <w:lvlJc w:val="left"/>
      <w:pPr>
        <w:ind w:left="3600" w:hanging="360"/>
      </w:pPr>
    </w:lvl>
    <w:lvl w:ilvl="5" w:tplc="DC486134" w:tentative="1">
      <w:start w:val="1"/>
      <w:numFmt w:val="lowerRoman"/>
      <w:lvlText w:val="%6."/>
      <w:lvlJc w:val="right"/>
      <w:pPr>
        <w:ind w:left="4320" w:hanging="180"/>
      </w:pPr>
    </w:lvl>
    <w:lvl w:ilvl="6" w:tplc="85D481B4" w:tentative="1">
      <w:start w:val="1"/>
      <w:numFmt w:val="decimal"/>
      <w:lvlText w:val="%7."/>
      <w:lvlJc w:val="left"/>
      <w:pPr>
        <w:ind w:left="5040" w:hanging="360"/>
      </w:pPr>
    </w:lvl>
    <w:lvl w:ilvl="7" w:tplc="5008CEAA" w:tentative="1">
      <w:start w:val="1"/>
      <w:numFmt w:val="lowerLetter"/>
      <w:lvlText w:val="%8."/>
      <w:lvlJc w:val="left"/>
      <w:pPr>
        <w:ind w:left="5760" w:hanging="360"/>
      </w:pPr>
    </w:lvl>
    <w:lvl w:ilvl="8" w:tplc="E2683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87468"/>
    <w:multiLevelType w:val="singleLevel"/>
    <w:tmpl w:val="3710D8D0"/>
    <w:name w:val="BulletsParagraph"/>
    <w:lvl w:ilvl="0">
      <w:start w:val="1"/>
      <w:numFmt w:val="bullet"/>
      <w:pStyle w:val="Bullets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766F32"/>
    <w:multiLevelType w:val="hybridMultilevel"/>
    <w:tmpl w:val="3B267416"/>
    <w:lvl w:ilvl="0" w:tplc="5D86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40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EB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A7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E8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C3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26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4A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E2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002FB"/>
    <w:multiLevelType w:val="hybridMultilevel"/>
    <w:tmpl w:val="B28AF270"/>
    <w:lvl w:ilvl="0" w:tplc="C826D30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CC7B58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3045548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318CEFC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CA6E0CC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76647B5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2163FE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8FBE0680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C61825AA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7143645"/>
    <w:multiLevelType w:val="hybridMultilevel"/>
    <w:tmpl w:val="6AF2363C"/>
    <w:lvl w:ilvl="0" w:tplc="8C1A5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00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86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2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C9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8D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62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A0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8839F2"/>
    <w:multiLevelType w:val="singleLevel"/>
    <w:tmpl w:val="07940BA8"/>
    <w:name w:val="BulletB"/>
    <w:lvl w:ilvl="0">
      <w:start w:val="1"/>
      <w:numFmt w:val="bullet"/>
      <w:pStyle w:val="GOBulletlis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2" w15:restartNumberingAfterBreak="0">
    <w:nsid w:val="6B9A53FE"/>
    <w:multiLevelType w:val="singleLevel"/>
    <w:tmpl w:val="CEA893DE"/>
    <w:name w:val="BulletsLine"/>
    <w:lvl w:ilvl="0">
      <w:start w:val="1"/>
      <w:numFmt w:val="bullet"/>
      <w:pStyle w:val="BulletsLin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4CD2789"/>
    <w:multiLevelType w:val="singleLevel"/>
    <w:tmpl w:val="3A7273C6"/>
    <w:name w:val="BulletA"/>
    <w:lvl w:ilvl="0">
      <w:start w:val="1"/>
      <w:numFmt w:val="bullet"/>
      <w:pStyle w:val="GOBullet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4" w15:restartNumberingAfterBreak="0">
    <w:nsid w:val="75D670A6"/>
    <w:multiLevelType w:val="hybridMultilevel"/>
    <w:tmpl w:val="B7F4BFA2"/>
    <w:lvl w:ilvl="0" w:tplc="BDDAD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08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AD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04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04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23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0F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0F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2D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7CB7F95"/>
    <w:multiLevelType w:val="hybridMultilevel"/>
    <w:tmpl w:val="721CFF62"/>
    <w:lvl w:ilvl="0" w:tplc="4F224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CB6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6CB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96F1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5832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E92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23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1E42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8A40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3117205">
    <w:abstractNumId w:val="4"/>
  </w:num>
  <w:num w:numId="2" w16cid:durableId="1684548725">
    <w:abstractNumId w:val="5"/>
  </w:num>
  <w:num w:numId="3" w16cid:durableId="2087922927">
    <w:abstractNumId w:val="22"/>
  </w:num>
  <w:num w:numId="4" w16cid:durableId="515464598">
    <w:abstractNumId w:val="17"/>
  </w:num>
  <w:num w:numId="5" w16cid:durableId="1279482670">
    <w:abstractNumId w:val="21"/>
  </w:num>
  <w:num w:numId="6" w16cid:durableId="1751583617">
    <w:abstractNumId w:val="23"/>
  </w:num>
  <w:num w:numId="7" w16cid:durableId="673920486">
    <w:abstractNumId w:val="8"/>
  </w:num>
  <w:num w:numId="8" w16cid:durableId="861356142">
    <w:abstractNumId w:val="2"/>
  </w:num>
  <w:num w:numId="9" w16cid:durableId="1371612891">
    <w:abstractNumId w:val="14"/>
  </w:num>
  <w:num w:numId="10" w16cid:durableId="136335988">
    <w:abstractNumId w:val="11"/>
  </w:num>
  <w:num w:numId="11" w16cid:durableId="73284446">
    <w:abstractNumId w:val="19"/>
  </w:num>
  <w:num w:numId="12" w16cid:durableId="230652862">
    <w:abstractNumId w:val="13"/>
  </w:num>
  <w:num w:numId="13" w16cid:durableId="1526169362">
    <w:abstractNumId w:val="7"/>
  </w:num>
  <w:num w:numId="14" w16cid:durableId="2073043232">
    <w:abstractNumId w:val="1"/>
  </w:num>
  <w:num w:numId="15" w16cid:durableId="757100406">
    <w:abstractNumId w:val="15"/>
  </w:num>
  <w:num w:numId="16" w16cid:durableId="85422687">
    <w:abstractNumId w:val="25"/>
  </w:num>
  <w:num w:numId="17" w16cid:durableId="331760005">
    <w:abstractNumId w:val="18"/>
  </w:num>
  <w:num w:numId="18" w16cid:durableId="1157720653">
    <w:abstractNumId w:val="3"/>
  </w:num>
  <w:num w:numId="19" w16cid:durableId="47841661">
    <w:abstractNumId w:val="10"/>
  </w:num>
  <w:num w:numId="20" w16cid:durableId="577443148">
    <w:abstractNumId w:val="12"/>
  </w:num>
  <w:num w:numId="21" w16cid:durableId="666131007">
    <w:abstractNumId w:val="24"/>
  </w:num>
  <w:num w:numId="22" w16cid:durableId="906384259">
    <w:abstractNumId w:val="6"/>
  </w:num>
  <w:num w:numId="23" w16cid:durableId="1851750078">
    <w:abstractNumId w:val="20"/>
  </w:num>
  <w:num w:numId="24" w16cid:durableId="964853092">
    <w:abstractNumId w:val="9"/>
  </w:num>
  <w:num w:numId="25" w16cid:durableId="1233155516">
    <w:abstractNumId w:val="0"/>
  </w:num>
  <w:num w:numId="26" w16cid:durableId="490872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Type" w:val="plain"/>
  </w:docVars>
  <w:rsids>
    <w:rsidRoot w:val="008D6984"/>
    <w:rsid w:val="0000051A"/>
    <w:rsid w:val="00001DD9"/>
    <w:rsid w:val="00001E3D"/>
    <w:rsid w:val="000031DF"/>
    <w:rsid w:val="00003A69"/>
    <w:rsid w:val="00004DA0"/>
    <w:rsid w:val="0000581F"/>
    <w:rsid w:val="0000652D"/>
    <w:rsid w:val="00012746"/>
    <w:rsid w:val="00012846"/>
    <w:rsid w:val="000148BC"/>
    <w:rsid w:val="000157CF"/>
    <w:rsid w:val="00015B40"/>
    <w:rsid w:val="000200F2"/>
    <w:rsid w:val="00021232"/>
    <w:rsid w:val="00022452"/>
    <w:rsid w:val="000229F2"/>
    <w:rsid w:val="00022F5D"/>
    <w:rsid w:val="00023C29"/>
    <w:rsid w:val="0002407C"/>
    <w:rsid w:val="00024B9A"/>
    <w:rsid w:val="00025F77"/>
    <w:rsid w:val="000260B8"/>
    <w:rsid w:val="00027659"/>
    <w:rsid w:val="00030B97"/>
    <w:rsid w:val="000353DF"/>
    <w:rsid w:val="000354B3"/>
    <w:rsid w:val="000354B8"/>
    <w:rsid w:val="000358D1"/>
    <w:rsid w:val="00035FD0"/>
    <w:rsid w:val="00036239"/>
    <w:rsid w:val="000363CB"/>
    <w:rsid w:val="000371E5"/>
    <w:rsid w:val="000372D1"/>
    <w:rsid w:val="000375EB"/>
    <w:rsid w:val="000377EF"/>
    <w:rsid w:val="00037F75"/>
    <w:rsid w:val="00040CD2"/>
    <w:rsid w:val="00042E8D"/>
    <w:rsid w:val="0004321D"/>
    <w:rsid w:val="00043747"/>
    <w:rsid w:val="00043C20"/>
    <w:rsid w:val="00045030"/>
    <w:rsid w:val="00045563"/>
    <w:rsid w:val="00046820"/>
    <w:rsid w:val="00047932"/>
    <w:rsid w:val="00047F03"/>
    <w:rsid w:val="00050A46"/>
    <w:rsid w:val="00051E5A"/>
    <w:rsid w:val="0005277F"/>
    <w:rsid w:val="0005382F"/>
    <w:rsid w:val="00053A09"/>
    <w:rsid w:val="00053B5E"/>
    <w:rsid w:val="00053D5E"/>
    <w:rsid w:val="00053FC4"/>
    <w:rsid w:val="00054762"/>
    <w:rsid w:val="00054D67"/>
    <w:rsid w:val="00055A37"/>
    <w:rsid w:val="00057D49"/>
    <w:rsid w:val="00057E34"/>
    <w:rsid w:val="000605CD"/>
    <w:rsid w:val="00060A85"/>
    <w:rsid w:val="0006149A"/>
    <w:rsid w:val="0006170A"/>
    <w:rsid w:val="000624DF"/>
    <w:rsid w:val="00063124"/>
    <w:rsid w:val="00064C2C"/>
    <w:rsid w:val="0006540E"/>
    <w:rsid w:val="0006672C"/>
    <w:rsid w:val="00066977"/>
    <w:rsid w:val="00067051"/>
    <w:rsid w:val="00067150"/>
    <w:rsid w:val="00067BF6"/>
    <w:rsid w:val="00070F2B"/>
    <w:rsid w:val="000715C4"/>
    <w:rsid w:val="0007161E"/>
    <w:rsid w:val="000719BB"/>
    <w:rsid w:val="000728A6"/>
    <w:rsid w:val="00072F8F"/>
    <w:rsid w:val="0007506B"/>
    <w:rsid w:val="000763CD"/>
    <w:rsid w:val="000764C9"/>
    <w:rsid w:val="000777E6"/>
    <w:rsid w:val="0007793E"/>
    <w:rsid w:val="00077FCA"/>
    <w:rsid w:val="00080361"/>
    <w:rsid w:val="00080505"/>
    <w:rsid w:val="00080A58"/>
    <w:rsid w:val="000824B9"/>
    <w:rsid w:val="00083BE1"/>
    <w:rsid w:val="0008600F"/>
    <w:rsid w:val="000867DC"/>
    <w:rsid w:val="0008726E"/>
    <w:rsid w:val="000872F2"/>
    <w:rsid w:val="00092702"/>
    <w:rsid w:val="00092CCE"/>
    <w:rsid w:val="00092EBE"/>
    <w:rsid w:val="000935F3"/>
    <w:rsid w:val="00093A12"/>
    <w:rsid w:val="00093DF7"/>
    <w:rsid w:val="000948FB"/>
    <w:rsid w:val="00094AFD"/>
    <w:rsid w:val="0009594C"/>
    <w:rsid w:val="00095E79"/>
    <w:rsid w:val="0009714A"/>
    <w:rsid w:val="00097882"/>
    <w:rsid w:val="000979D0"/>
    <w:rsid w:val="00097B3B"/>
    <w:rsid w:val="00097BE7"/>
    <w:rsid w:val="00097DF9"/>
    <w:rsid w:val="000A0E75"/>
    <w:rsid w:val="000A2B70"/>
    <w:rsid w:val="000A30BE"/>
    <w:rsid w:val="000A36BC"/>
    <w:rsid w:val="000A457F"/>
    <w:rsid w:val="000A4925"/>
    <w:rsid w:val="000A5419"/>
    <w:rsid w:val="000A65B8"/>
    <w:rsid w:val="000A7EBF"/>
    <w:rsid w:val="000B10DA"/>
    <w:rsid w:val="000B11BE"/>
    <w:rsid w:val="000B1468"/>
    <w:rsid w:val="000B2077"/>
    <w:rsid w:val="000B2376"/>
    <w:rsid w:val="000B36DA"/>
    <w:rsid w:val="000B4652"/>
    <w:rsid w:val="000B4983"/>
    <w:rsid w:val="000B4E2F"/>
    <w:rsid w:val="000B4F72"/>
    <w:rsid w:val="000B617C"/>
    <w:rsid w:val="000B6778"/>
    <w:rsid w:val="000C08B4"/>
    <w:rsid w:val="000C0DFA"/>
    <w:rsid w:val="000C0FA7"/>
    <w:rsid w:val="000C1551"/>
    <w:rsid w:val="000C19A8"/>
    <w:rsid w:val="000C1C38"/>
    <w:rsid w:val="000C3235"/>
    <w:rsid w:val="000C45D4"/>
    <w:rsid w:val="000C467B"/>
    <w:rsid w:val="000C666E"/>
    <w:rsid w:val="000C68BA"/>
    <w:rsid w:val="000C68E7"/>
    <w:rsid w:val="000D0108"/>
    <w:rsid w:val="000D0E06"/>
    <w:rsid w:val="000D24CF"/>
    <w:rsid w:val="000D376B"/>
    <w:rsid w:val="000D56D6"/>
    <w:rsid w:val="000D6878"/>
    <w:rsid w:val="000D692F"/>
    <w:rsid w:val="000D6A13"/>
    <w:rsid w:val="000D6B9C"/>
    <w:rsid w:val="000E18C4"/>
    <w:rsid w:val="000E1C0A"/>
    <w:rsid w:val="000E1EA5"/>
    <w:rsid w:val="000E26DB"/>
    <w:rsid w:val="000E36BF"/>
    <w:rsid w:val="000E3AC6"/>
    <w:rsid w:val="000E3CD0"/>
    <w:rsid w:val="000E572E"/>
    <w:rsid w:val="000E666F"/>
    <w:rsid w:val="000E6B0F"/>
    <w:rsid w:val="000E7080"/>
    <w:rsid w:val="000E79C7"/>
    <w:rsid w:val="000E7BE7"/>
    <w:rsid w:val="000E7D3B"/>
    <w:rsid w:val="000F0231"/>
    <w:rsid w:val="000F0584"/>
    <w:rsid w:val="000F10D7"/>
    <w:rsid w:val="000F2A59"/>
    <w:rsid w:val="000F2DB6"/>
    <w:rsid w:val="000F2E9D"/>
    <w:rsid w:val="000F4B60"/>
    <w:rsid w:val="000F57F6"/>
    <w:rsid w:val="000F5B89"/>
    <w:rsid w:val="000F5E7B"/>
    <w:rsid w:val="000F60A7"/>
    <w:rsid w:val="000F6648"/>
    <w:rsid w:val="000F6A71"/>
    <w:rsid w:val="0010035C"/>
    <w:rsid w:val="001013D0"/>
    <w:rsid w:val="00103F4E"/>
    <w:rsid w:val="00104307"/>
    <w:rsid w:val="00104CF7"/>
    <w:rsid w:val="00104D9E"/>
    <w:rsid w:val="00105154"/>
    <w:rsid w:val="00105671"/>
    <w:rsid w:val="001056E2"/>
    <w:rsid w:val="00105A1D"/>
    <w:rsid w:val="0011087E"/>
    <w:rsid w:val="00110DD5"/>
    <w:rsid w:val="00111F07"/>
    <w:rsid w:val="00113464"/>
    <w:rsid w:val="001144A6"/>
    <w:rsid w:val="00114DEC"/>
    <w:rsid w:val="001155CF"/>
    <w:rsid w:val="00115BF5"/>
    <w:rsid w:val="0011670C"/>
    <w:rsid w:val="001176DB"/>
    <w:rsid w:val="00117806"/>
    <w:rsid w:val="00120B62"/>
    <w:rsid w:val="00121904"/>
    <w:rsid w:val="00121ECF"/>
    <w:rsid w:val="001238AB"/>
    <w:rsid w:val="00123AB5"/>
    <w:rsid w:val="00124123"/>
    <w:rsid w:val="001256D1"/>
    <w:rsid w:val="00125DFB"/>
    <w:rsid w:val="001275F5"/>
    <w:rsid w:val="00130B3E"/>
    <w:rsid w:val="00131924"/>
    <w:rsid w:val="00132635"/>
    <w:rsid w:val="001329CC"/>
    <w:rsid w:val="00133B26"/>
    <w:rsid w:val="00134D34"/>
    <w:rsid w:val="001353C4"/>
    <w:rsid w:val="0013585A"/>
    <w:rsid w:val="00136799"/>
    <w:rsid w:val="001429D4"/>
    <w:rsid w:val="00143B13"/>
    <w:rsid w:val="001444D8"/>
    <w:rsid w:val="001444E4"/>
    <w:rsid w:val="00145097"/>
    <w:rsid w:val="00145C4C"/>
    <w:rsid w:val="00146060"/>
    <w:rsid w:val="00146DBC"/>
    <w:rsid w:val="00147837"/>
    <w:rsid w:val="00151E8C"/>
    <w:rsid w:val="0015200B"/>
    <w:rsid w:val="001520F2"/>
    <w:rsid w:val="00153215"/>
    <w:rsid w:val="00153313"/>
    <w:rsid w:val="00153D69"/>
    <w:rsid w:val="00157662"/>
    <w:rsid w:val="0016196B"/>
    <w:rsid w:val="00161CC1"/>
    <w:rsid w:val="001631E9"/>
    <w:rsid w:val="00163296"/>
    <w:rsid w:val="00163A2F"/>
    <w:rsid w:val="001642C5"/>
    <w:rsid w:val="00165032"/>
    <w:rsid w:val="00165FD6"/>
    <w:rsid w:val="00166032"/>
    <w:rsid w:val="00166246"/>
    <w:rsid w:val="0016699A"/>
    <w:rsid w:val="00167D3E"/>
    <w:rsid w:val="00167DB5"/>
    <w:rsid w:val="001701F3"/>
    <w:rsid w:val="00170217"/>
    <w:rsid w:val="001714B0"/>
    <w:rsid w:val="001729CD"/>
    <w:rsid w:val="00172AEA"/>
    <w:rsid w:val="0017421E"/>
    <w:rsid w:val="00174BCB"/>
    <w:rsid w:val="0017683B"/>
    <w:rsid w:val="00180220"/>
    <w:rsid w:val="001816E0"/>
    <w:rsid w:val="00181B4B"/>
    <w:rsid w:val="00183569"/>
    <w:rsid w:val="0018515A"/>
    <w:rsid w:val="00187C0A"/>
    <w:rsid w:val="0019241C"/>
    <w:rsid w:val="001934ED"/>
    <w:rsid w:val="00193B16"/>
    <w:rsid w:val="00193B30"/>
    <w:rsid w:val="00193FBB"/>
    <w:rsid w:val="00194982"/>
    <w:rsid w:val="00194B2A"/>
    <w:rsid w:val="00194BEC"/>
    <w:rsid w:val="00194E4A"/>
    <w:rsid w:val="00194F3A"/>
    <w:rsid w:val="0019576E"/>
    <w:rsid w:val="001957BD"/>
    <w:rsid w:val="00195D34"/>
    <w:rsid w:val="001962DF"/>
    <w:rsid w:val="001968C9"/>
    <w:rsid w:val="001973D6"/>
    <w:rsid w:val="001979C3"/>
    <w:rsid w:val="001A19B0"/>
    <w:rsid w:val="001A1F2B"/>
    <w:rsid w:val="001A25E7"/>
    <w:rsid w:val="001A314F"/>
    <w:rsid w:val="001A32F2"/>
    <w:rsid w:val="001A4692"/>
    <w:rsid w:val="001A56DB"/>
    <w:rsid w:val="001A5AA0"/>
    <w:rsid w:val="001A7C3B"/>
    <w:rsid w:val="001B095C"/>
    <w:rsid w:val="001B0CE0"/>
    <w:rsid w:val="001B0E56"/>
    <w:rsid w:val="001B1F36"/>
    <w:rsid w:val="001B2DA5"/>
    <w:rsid w:val="001B4543"/>
    <w:rsid w:val="001B47B1"/>
    <w:rsid w:val="001B5DF0"/>
    <w:rsid w:val="001B6AF3"/>
    <w:rsid w:val="001B6B89"/>
    <w:rsid w:val="001C23DA"/>
    <w:rsid w:val="001C539F"/>
    <w:rsid w:val="001C5680"/>
    <w:rsid w:val="001C77FB"/>
    <w:rsid w:val="001D0BB5"/>
    <w:rsid w:val="001D12C6"/>
    <w:rsid w:val="001D138D"/>
    <w:rsid w:val="001D1713"/>
    <w:rsid w:val="001D18ED"/>
    <w:rsid w:val="001D36AD"/>
    <w:rsid w:val="001D38AD"/>
    <w:rsid w:val="001D3E68"/>
    <w:rsid w:val="001D4315"/>
    <w:rsid w:val="001D4537"/>
    <w:rsid w:val="001D4AF8"/>
    <w:rsid w:val="001D6E2D"/>
    <w:rsid w:val="001D770D"/>
    <w:rsid w:val="001E53C0"/>
    <w:rsid w:val="001E5DAB"/>
    <w:rsid w:val="001E5F14"/>
    <w:rsid w:val="001F0805"/>
    <w:rsid w:val="001F0A71"/>
    <w:rsid w:val="001F11BD"/>
    <w:rsid w:val="001F1C33"/>
    <w:rsid w:val="001F1CF4"/>
    <w:rsid w:val="001F2104"/>
    <w:rsid w:val="001F3004"/>
    <w:rsid w:val="001F354B"/>
    <w:rsid w:val="001F3844"/>
    <w:rsid w:val="001F3868"/>
    <w:rsid w:val="001F4079"/>
    <w:rsid w:val="001F40F8"/>
    <w:rsid w:val="001F4167"/>
    <w:rsid w:val="001F459A"/>
    <w:rsid w:val="002001BA"/>
    <w:rsid w:val="00200457"/>
    <w:rsid w:val="002013A4"/>
    <w:rsid w:val="00201678"/>
    <w:rsid w:val="00202EE4"/>
    <w:rsid w:val="002030B9"/>
    <w:rsid w:val="002048A2"/>
    <w:rsid w:val="00205DDF"/>
    <w:rsid w:val="00206F0B"/>
    <w:rsid w:val="00207308"/>
    <w:rsid w:val="002100C4"/>
    <w:rsid w:val="0021057D"/>
    <w:rsid w:val="002107C2"/>
    <w:rsid w:val="002117CC"/>
    <w:rsid w:val="002119F6"/>
    <w:rsid w:val="00214483"/>
    <w:rsid w:val="00214BFC"/>
    <w:rsid w:val="00215512"/>
    <w:rsid w:val="0021618D"/>
    <w:rsid w:val="00216502"/>
    <w:rsid w:val="00216EF1"/>
    <w:rsid w:val="00217C64"/>
    <w:rsid w:val="002228A9"/>
    <w:rsid w:val="00222B3C"/>
    <w:rsid w:val="00223F8C"/>
    <w:rsid w:val="002245D0"/>
    <w:rsid w:val="00225725"/>
    <w:rsid w:val="002274F7"/>
    <w:rsid w:val="00227733"/>
    <w:rsid w:val="00231643"/>
    <w:rsid w:val="002328EA"/>
    <w:rsid w:val="002329F2"/>
    <w:rsid w:val="00233A0F"/>
    <w:rsid w:val="0023416F"/>
    <w:rsid w:val="00234A78"/>
    <w:rsid w:val="002357FA"/>
    <w:rsid w:val="00235B52"/>
    <w:rsid w:val="002363BA"/>
    <w:rsid w:val="002363F6"/>
    <w:rsid w:val="00237A89"/>
    <w:rsid w:val="002403CA"/>
    <w:rsid w:val="00240717"/>
    <w:rsid w:val="0024169C"/>
    <w:rsid w:val="00241BCB"/>
    <w:rsid w:val="00243394"/>
    <w:rsid w:val="00245491"/>
    <w:rsid w:val="00245B8D"/>
    <w:rsid w:val="00246096"/>
    <w:rsid w:val="002464EB"/>
    <w:rsid w:val="0024771B"/>
    <w:rsid w:val="002477EA"/>
    <w:rsid w:val="0025014A"/>
    <w:rsid w:val="00250B73"/>
    <w:rsid w:val="00250EC2"/>
    <w:rsid w:val="00250FD7"/>
    <w:rsid w:val="0025131D"/>
    <w:rsid w:val="0025236E"/>
    <w:rsid w:val="00252A2C"/>
    <w:rsid w:val="00253B4C"/>
    <w:rsid w:val="00254656"/>
    <w:rsid w:val="00254DD0"/>
    <w:rsid w:val="0025568A"/>
    <w:rsid w:val="0025678F"/>
    <w:rsid w:val="002569C6"/>
    <w:rsid w:val="002579CF"/>
    <w:rsid w:val="00257B90"/>
    <w:rsid w:val="00257C5B"/>
    <w:rsid w:val="00260D78"/>
    <w:rsid w:val="0026178C"/>
    <w:rsid w:val="00263728"/>
    <w:rsid w:val="00263789"/>
    <w:rsid w:val="002657BE"/>
    <w:rsid w:val="0026756C"/>
    <w:rsid w:val="00270ADA"/>
    <w:rsid w:val="00270ED6"/>
    <w:rsid w:val="0027124B"/>
    <w:rsid w:val="00271B36"/>
    <w:rsid w:val="00271C48"/>
    <w:rsid w:val="00272053"/>
    <w:rsid w:val="002726F3"/>
    <w:rsid w:val="002728DC"/>
    <w:rsid w:val="002732F5"/>
    <w:rsid w:val="002737DA"/>
    <w:rsid w:val="0027406E"/>
    <w:rsid w:val="00274262"/>
    <w:rsid w:val="0027537C"/>
    <w:rsid w:val="00276584"/>
    <w:rsid w:val="0027686A"/>
    <w:rsid w:val="0028021E"/>
    <w:rsid w:val="00280504"/>
    <w:rsid w:val="00281983"/>
    <w:rsid w:val="00282868"/>
    <w:rsid w:val="00283A6C"/>
    <w:rsid w:val="002843A3"/>
    <w:rsid w:val="00285A5F"/>
    <w:rsid w:val="00285C45"/>
    <w:rsid w:val="00286BDC"/>
    <w:rsid w:val="00286D5E"/>
    <w:rsid w:val="002904F4"/>
    <w:rsid w:val="00290728"/>
    <w:rsid w:val="002917F7"/>
    <w:rsid w:val="00291CB7"/>
    <w:rsid w:val="00291CF0"/>
    <w:rsid w:val="002933BA"/>
    <w:rsid w:val="00293656"/>
    <w:rsid w:val="00293AC3"/>
    <w:rsid w:val="002A11FA"/>
    <w:rsid w:val="002A2E7B"/>
    <w:rsid w:val="002A30AA"/>
    <w:rsid w:val="002A3A2F"/>
    <w:rsid w:val="002A45B0"/>
    <w:rsid w:val="002A4976"/>
    <w:rsid w:val="002A4BFF"/>
    <w:rsid w:val="002A4CB3"/>
    <w:rsid w:val="002A4FE3"/>
    <w:rsid w:val="002A656E"/>
    <w:rsid w:val="002A76A1"/>
    <w:rsid w:val="002A7829"/>
    <w:rsid w:val="002A79CA"/>
    <w:rsid w:val="002B01A8"/>
    <w:rsid w:val="002B0A39"/>
    <w:rsid w:val="002B0EBA"/>
    <w:rsid w:val="002B296B"/>
    <w:rsid w:val="002B3880"/>
    <w:rsid w:val="002B3B28"/>
    <w:rsid w:val="002B4002"/>
    <w:rsid w:val="002B4312"/>
    <w:rsid w:val="002B56BE"/>
    <w:rsid w:val="002B6232"/>
    <w:rsid w:val="002B6762"/>
    <w:rsid w:val="002B6780"/>
    <w:rsid w:val="002B7EBF"/>
    <w:rsid w:val="002C0FDE"/>
    <w:rsid w:val="002C1DC7"/>
    <w:rsid w:val="002C24F3"/>
    <w:rsid w:val="002C2533"/>
    <w:rsid w:val="002C2DF6"/>
    <w:rsid w:val="002C3CF6"/>
    <w:rsid w:val="002C53DA"/>
    <w:rsid w:val="002C6641"/>
    <w:rsid w:val="002D05B2"/>
    <w:rsid w:val="002D0705"/>
    <w:rsid w:val="002D1CE6"/>
    <w:rsid w:val="002D4EF8"/>
    <w:rsid w:val="002D5E6C"/>
    <w:rsid w:val="002D67A8"/>
    <w:rsid w:val="002D7206"/>
    <w:rsid w:val="002E04B5"/>
    <w:rsid w:val="002E13AD"/>
    <w:rsid w:val="002E32A5"/>
    <w:rsid w:val="002E45B2"/>
    <w:rsid w:val="002E4C2F"/>
    <w:rsid w:val="002E4D65"/>
    <w:rsid w:val="002E7787"/>
    <w:rsid w:val="002F08DE"/>
    <w:rsid w:val="002F1365"/>
    <w:rsid w:val="002F177A"/>
    <w:rsid w:val="002F26B0"/>
    <w:rsid w:val="002F320D"/>
    <w:rsid w:val="002F36C5"/>
    <w:rsid w:val="002F3A5B"/>
    <w:rsid w:val="002F51D0"/>
    <w:rsid w:val="002F52A5"/>
    <w:rsid w:val="002F569D"/>
    <w:rsid w:val="002F5BD9"/>
    <w:rsid w:val="003003A2"/>
    <w:rsid w:val="0030150D"/>
    <w:rsid w:val="00301911"/>
    <w:rsid w:val="00301D0E"/>
    <w:rsid w:val="00302D25"/>
    <w:rsid w:val="00302D4C"/>
    <w:rsid w:val="003036DD"/>
    <w:rsid w:val="00304888"/>
    <w:rsid w:val="00304942"/>
    <w:rsid w:val="00304C41"/>
    <w:rsid w:val="00305771"/>
    <w:rsid w:val="00307DE4"/>
    <w:rsid w:val="00307E17"/>
    <w:rsid w:val="00311427"/>
    <w:rsid w:val="00311FCE"/>
    <w:rsid w:val="00313DD6"/>
    <w:rsid w:val="0031420E"/>
    <w:rsid w:val="003146B9"/>
    <w:rsid w:val="003146F4"/>
    <w:rsid w:val="003157F9"/>
    <w:rsid w:val="0031593F"/>
    <w:rsid w:val="00315ECE"/>
    <w:rsid w:val="003171E9"/>
    <w:rsid w:val="00317438"/>
    <w:rsid w:val="00317FC8"/>
    <w:rsid w:val="00322241"/>
    <w:rsid w:val="0032241E"/>
    <w:rsid w:val="00322EEC"/>
    <w:rsid w:val="00323016"/>
    <w:rsid w:val="0032387D"/>
    <w:rsid w:val="003239C9"/>
    <w:rsid w:val="00323EB5"/>
    <w:rsid w:val="00324358"/>
    <w:rsid w:val="00326735"/>
    <w:rsid w:val="003269F4"/>
    <w:rsid w:val="00326CEA"/>
    <w:rsid w:val="0033145B"/>
    <w:rsid w:val="003322F0"/>
    <w:rsid w:val="00332A1F"/>
    <w:rsid w:val="00332A23"/>
    <w:rsid w:val="00333083"/>
    <w:rsid w:val="003339C3"/>
    <w:rsid w:val="00334037"/>
    <w:rsid w:val="00335259"/>
    <w:rsid w:val="0033791F"/>
    <w:rsid w:val="00340789"/>
    <w:rsid w:val="003410C4"/>
    <w:rsid w:val="003424DA"/>
    <w:rsid w:val="00342C5D"/>
    <w:rsid w:val="00342E19"/>
    <w:rsid w:val="00343846"/>
    <w:rsid w:val="00343972"/>
    <w:rsid w:val="00345097"/>
    <w:rsid w:val="00345516"/>
    <w:rsid w:val="00345A0E"/>
    <w:rsid w:val="00345B7E"/>
    <w:rsid w:val="00346C5B"/>
    <w:rsid w:val="00346D86"/>
    <w:rsid w:val="003476E9"/>
    <w:rsid w:val="00347AF7"/>
    <w:rsid w:val="00347CB4"/>
    <w:rsid w:val="00350627"/>
    <w:rsid w:val="00350B5D"/>
    <w:rsid w:val="003513E5"/>
    <w:rsid w:val="003514FE"/>
    <w:rsid w:val="00351DC2"/>
    <w:rsid w:val="00351E4C"/>
    <w:rsid w:val="00351E4D"/>
    <w:rsid w:val="00353441"/>
    <w:rsid w:val="00353FCE"/>
    <w:rsid w:val="00354585"/>
    <w:rsid w:val="003547BA"/>
    <w:rsid w:val="00354B1D"/>
    <w:rsid w:val="0035629C"/>
    <w:rsid w:val="00356479"/>
    <w:rsid w:val="00357AF3"/>
    <w:rsid w:val="00360103"/>
    <w:rsid w:val="00361719"/>
    <w:rsid w:val="00361F29"/>
    <w:rsid w:val="00363133"/>
    <w:rsid w:val="00363331"/>
    <w:rsid w:val="0036421C"/>
    <w:rsid w:val="003642F8"/>
    <w:rsid w:val="0036453D"/>
    <w:rsid w:val="00365ACA"/>
    <w:rsid w:val="00365DB8"/>
    <w:rsid w:val="0036619D"/>
    <w:rsid w:val="00366D23"/>
    <w:rsid w:val="00367524"/>
    <w:rsid w:val="00370AA0"/>
    <w:rsid w:val="00370D5A"/>
    <w:rsid w:val="00371670"/>
    <w:rsid w:val="003724F7"/>
    <w:rsid w:val="00372CD8"/>
    <w:rsid w:val="003742AA"/>
    <w:rsid w:val="003756A8"/>
    <w:rsid w:val="003765A8"/>
    <w:rsid w:val="00376924"/>
    <w:rsid w:val="0038270E"/>
    <w:rsid w:val="003835AD"/>
    <w:rsid w:val="003835BF"/>
    <w:rsid w:val="0038429A"/>
    <w:rsid w:val="003850A1"/>
    <w:rsid w:val="003853C1"/>
    <w:rsid w:val="00385D79"/>
    <w:rsid w:val="0038663C"/>
    <w:rsid w:val="00387998"/>
    <w:rsid w:val="00390021"/>
    <w:rsid w:val="0039083B"/>
    <w:rsid w:val="003924C6"/>
    <w:rsid w:val="003926F2"/>
    <w:rsid w:val="00394DA4"/>
    <w:rsid w:val="003962C4"/>
    <w:rsid w:val="003962F0"/>
    <w:rsid w:val="003967B0"/>
    <w:rsid w:val="00397D1D"/>
    <w:rsid w:val="003A00FB"/>
    <w:rsid w:val="003A0CD7"/>
    <w:rsid w:val="003A1210"/>
    <w:rsid w:val="003A1A17"/>
    <w:rsid w:val="003A2D90"/>
    <w:rsid w:val="003A35D0"/>
    <w:rsid w:val="003A3F31"/>
    <w:rsid w:val="003A55EF"/>
    <w:rsid w:val="003A6B2E"/>
    <w:rsid w:val="003A75BB"/>
    <w:rsid w:val="003A7F64"/>
    <w:rsid w:val="003B070A"/>
    <w:rsid w:val="003B0BE0"/>
    <w:rsid w:val="003B0CE7"/>
    <w:rsid w:val="003B227F"/>
    <w:rsid w:val="003B2962"/>
    <w:rsid w:val="003B2C81"/>
    <w:rsid w:val="003B2FD5"/>
    <w:rsid w:val="003B383F"/>
    <w:rsid w:val="003B3A38"/>
    <w:rsid w:val="003B3A46"/>
    <w:rsid w:val="003B54CB"/>
    <w:rsid w:val="003B66EF"/>
    <w:rsid w:val="003B69FB"/>
    <w:rsid w:val="003B7299"/>
    <w:rsid w:val="003B7866"/>
    <w:rsid w:val="003B7906"/>
    <w:rsid w:val="003B7931"/>
    <w:rsid w:val="003C0389"/>
    <w:rsid w:val="003C31BE"/>
    <w:rsid w:val="003C33E9"/>
    <w:rsid w:val="003C34B5"/>
    <w:rsid w:val="003C4458"/>
    <w:rsid w:val="003C6665"/>
    <w:rsid w:val="003C6E90"/>
    <w:rsid w:val="003C7783"/>
    <w:rsid w:val="003D0587"/>
    <w:rsid w:val="003D0C89"/>
    <w:rsid w:val="003D2A42"/>
    <w:rsid w:val="003D3022"/>
    <w:rsid w:val="003D3627"/>
    <w:rsid w:val="003D3C69"/>
    <w:rsid w:val="003D49F1"/>
    <w:rsid w:val="003D6ADD"/>
    <w:rsid w:val="003D6C11"/>
    <w:rsid w:val="003D7365"/>
    <w:rsid w:val="003D7534"/>
    <w:rsid w:val="003E00CF"/>
    <w:rsid w:val="003E2CFC"/>
    <w:rsid w:val="003E379A"/>
    <w:rsid w:val="003E4E66"/>
    <w:rsid w:val="003E4EE7"/>
    <w:rsid w:val="003E5440"/>
    <w:rsid w:val="003E5E20"/>
    <w:rsid w:val="003E623C"/>
    <w:rsid w:val="003E71C8"/>
    <w:rsid w:val="003E7C0E"/>
    <w:rsid w:val="003F0445"/>
    <w:rsid w:val="003F1A9C"/>
    <w:rsid w:val="003F27BF"/>
    <w:rsid w:val="003F3225"/>
    <w:rsid w:val="003F72BA"/>
    <w:rsid w:val="003F778F"/>
    <w:rsid w:val="0040032F"/>
    <w:rsid w:val="00405CD1"/>
    <w:rsid w:val="004075FC"/>
    <w:rsid w:val="00407661"/>
    <w:rsid w:val="004078AF"/>
    <w:rsid w:val="00407A2E"/>
    <w:rsid w:val="00407C1E"/>
    <w:rsid w:val="0041002A"/>
    <w:rsid w:val="00410927"/>
    <w:rsid w:val="0041382F"/>
    <w:rsid w:val="00413F8A"/>
    <w:rsid w:val="0041437F"/>
    <w:rsid w:val="00415A16"/>
    <w:rsid w:val="00415AA6"/>
    <w:rsid w:val="00415D36"/>
    <w:rsid w:val="00416412"/>
    <w:rsid w:val="00417B84"/>
    <w:rsid w:val="00422957"/>
    <w:rsid w:val="00422FC5"/>
    <w:rsid w:val="004235FE"/>
    <w:rsid w:val="00423A86"/>
    <w:rsid w:val="00423F5F"/>
    <w:rsid w:val="0042448E"/>
    <w:rsid w:val="004245B4"/>
    <w:rsid w:val="004247E3"/>
    <w:rsid w:val="00424844"/>
    <w:rsid w:val="00424A59"/>
    <w:rsid w:val="00424BCB"/>
    <w:rsid w:val="0042601D"/>
    <w:rsid w:val="004266DC"/>
    <w:rsid w:val="00427343"/>
    <w:rsid w:val="00432E7B"/>
    <w:rsid w:val="00433080"/>
    <w:rsid w:val="004332E2"/>
    <w:rsid w:val="00434622"/>
    <w:rsid w:val="00434E6D"/>
    <w:rsid w:val="00434FFF"/>
    <w:rsid w:val="0043515E"/>
    <w:rsid w:val="0043561C"/>
    <w:rsid w:val="00435785"/>
    <w:rsid w:val="00435ACB"/>
    <w:rsid w:val="00435DD0"/>
    <w:rsid w:val="00435FE8"/>
    <w:rsid w:val="00436C01"/>
    <w:rsid w:val="00436FBA"/>
    <w:rsid w:val="0043753F"/>
    <w:rsid w:val="00437E30"/>
    <w:rsid w:val="004412FE"/>
    <w:rsid w:val="0044156B"/>
    <w:rsid w:val="00442953"/>
    <w:rsid w:val="00442FE6"/>
    <w:rsid w:val="0044311A"/>
    <w:rsid w:val="00445ECD"/>
    <w:rsid w:val="004507C6"/>
    <w:rsid w:val="00450B23"/>
    <w:rsid w:val="00451CCD"/>
    <w:rsid w:val="00451F13"/>
    <w:rsid w:val="00452274"/>
    <w:rsid w:val="0045311F"/>
    <w:rsid w:val="004566D5"/>
    <w:rsid w:val="00457DBA"/>
    <w:rsid w:val="00462874"/>
    <w:rsid w:val="00462F43"/>
    <w:rsid w:val="00464BA2"/>
    <w:rsid w:val="00466AF1"/>
    <w:rsid w:val="00467853"/>
    <w:rsid w:val="00467AE3"/>
    <w:rsid w:val="00467CA0"/>
    <w:rsid w:val="00470447"/>
    <w:rsid w:val="00470AB0"/>
    <w:rsid w:val="00471BD5"/>
    <w:rsid w:val="004742AB"/>
    <w:rsid w:val="0047473C"/>
    <w:rsid w:val="004747F8"/>
    <w:rsid w:val="0047494D"/>
    <w:rsid w:val="00475DEF"/>
    <w:rsid w:val="00476C7B"/>
    <w:rsid w:val="00476F87"/>
    <w:rsid w:val="00477A45"/>
    <w:rsid w:val="0048073A"/>
    <w:rsid w:val="004807F2"/>
    <w:rsid w:val="00481A21"/>
    <w:rsid w:val="00481B37"/>
    <w:rsid w:val="00482086"/>
    <w:rsid w:val="00482217"/>
    <w:rsid w:val="00482ACD"/>
    <w:rsid w:val="00483E8E"/>
    <w:rsid w:val="00484EA0"/>
    <w:rsid w:val="0048540C"/>
    <w:rsid w:val="004855C6"/>
    <w:rsid w:val="00485C40"/>
    <w:rsid w:val="00486592"/>
    <w:rsid w:val="0048726F"/>
    <w:rsid w:val="00487FF9"/>
    <w:rsid w:val="00490CA1"/>
    <w:rsid w:val="00491618"/>
    <w:rsid w:val="004934F2"/>
    <w:rsid w:val="0049531E"/>
    <w:rsid w:val="004955FA"/>
    <w:rsid w:val="0049567A"/>
    <w:rsid w:val="004961D7"/>
    <w:rsid w:val="00496605"/>
    <w:rsid w:val="00497848"/>
    <w:rsid w:val="004A006C"/>
    <w:rsid w:val="004A0132"/>
    <w:rsid w:val="004A0256"/>
    <w:rsid w:val="004A054C"/>
    <w:rsid w:val="004A32F1"/>
    <w:rsid w:val="004A41C1"/>
    <w:rsid w:val="004A421D"/>
    <w:rsid w:val="004A7801"/>
    <w:rsid w:val="004A7EC5"/>
    <w:rsid w:val="004B05CD"/>
    <w:rsid w:val="004B109D"/>
    <w:rsid w:val="004B2C35"/>
    <w:rsid w:val="004B35AD"/>
    <w:rsid w:val="004B4246"/>
    <w:rsid w:val="004B5577"/>
    <w:rsid w:val="004B58E9"/>
    <w:rsid w:val="004B595D"/>
    <w:rsid w:val="004B59A8"/>
    <w:rsid w:val="004B5D50"/>
    <w:rsid w:val="004B5F2D"/>
    <w:rsid w:val="004B6221"/>
    <w:rsid w:val="004B64E2"/>
    <w:rsid w:val="004B757F"/>
    <w:rsid w:val="004B7720"/>
    <w:rsid w:val="004C0DB6"/>
    <w:rsid w:val="004C0F56"/>
    <w:rsid w:val="004C185B"/>
    <w:rsid w:val="004C1BF6"/>
    <w:rsid w:val="004C2113"/>
    <w:rsid w:val="004C2994"/>
    <w:rsid w:val="004C35D5"/>
    <w:rsid w:val="004C4A97"/>
    <w:rsid w:val="004C515B"/>
    <w:rsid w:val="004C5720"/>
    <w:rsid w:val="004C6E5A"/>
    <w:rsid w:val="004D0DDE"/>
    <w:rsid w:val="004D11B9"/>
    <w:rsid w:val="004D18BE"/>
    <w:rsid w:val="004D1BE3"/>
    <w:rsid w:val="004D27D8"/>
    <w:rsid w:val="004D405C"/>
    <w:rsid w:val="004D5365"/>
    <w:rsid w:val="004E062A"/>
    <w:rsid w:val="004E1D7B"/>
    <w:rsid w:val="004E1F72"/>
    <w:rsid w:val="004E3953"/>
    <w:rsid w:val="004E5728"/>
    <w:rsid w:val="004E7237"/>
    <w:rsid w:val="004E7587"/>
    <w:rsid w:val="004F0855"/>
    <w:rsid w:val="004F0A0E"/>
    <w:rsid w:val="004F2EEC"/>
    <w:rsid w:val="004F34BB"/>
    <w:rsid w:val="004F510D"/>
    <w:rsid w:val="004F553D"/>
    <w:rsid w:val="004F5CF1"/>
    <w:rsid w:val="004F654E"/>
    <w:rsid w:val="004F6612"/>
    <w:rsid w:val="004F6C6C"/>
    <w:rsid w:val="004F71F2"/>
    <w:rsid w:val="004F7213"/>
    <w:rsid w:val="004F7BCC"/>
    <w:rsid w:val="00500C75"/>
    <w:rsid w:val="00502863"/>
    <w:rsid w:val="005037C9"/>
    <w:rsid w:val="00503E5E"/>
    <w:rsid w:val="00504EFA"/>
    <w:rsid w:val="00505275"/>
    <w:rsid w:val="0050576E"/>
    <w:rsid w:val="0050600C"/>
    <w:rsid w:val="00506329"/>
    <w:rsid w:val="00507BB5"/>
    <w:rsid w:val="00510C4E"/>
    <w:rsid w:val="00511FBC"/>
    <w:rsid w:val="00512FCE"/>
    <w:rsid w:val="005133DF"/>
    <w:rsid w:val="00514E7C"/>
    <w:rsid w:val="00515C58"/>
    <w:rsid w:val="005163D5"/>
    <w:rsid w:val="00516D59"/>
    <w:rsid w:val="005171D7"/>
    <w:rsid w:val="00517BB8"/>
    <w:rsid w:val="0052065F"/>
    <w:rsid w:val="005206BD"/>
    <w:rsid w:val="00520827"/>
    <w:rsid w:val="00520E09"/>
    <w:rsid w:val="00520F5F"/>
    <w:rsid w:val="005215FA"/>
    <w:rsid w:val="00522704"/>
    <w:rsid w:val="00523AAE"/>
    <w:rsid w:val="00524338"/>
    <w:rsid w:val="0052529E"/>
    <w:rsid w:val="00526163"/>
    <w:rsid w:val="00526836"/>
    <w:rsid w:val="00526BB1"/>
    <w:rsid w:val="00530590"/>
    <w:rsid w:val="00530645"/>
    <w:rsid w:val="005316FF"/>
    <w:rsid w:val="0053252F"/>
    <w:rsid w:val="00532D2C"/>
    <w:rsid w:val="005331ED"/>
    <w:rsid w:val="005335BB"/>
    <w:rsid w:val="0053399E"/>
    <w:rsid w:val="00533F58"/>
    <w:rsid w:val="0053434D"/>
    <w:rsid w:val="0053439C"/>
    <w:rsid w:val="00534753"/>
    <w:rsid w:val="005347C9"/>
    <w:rsid w:val="00535E07"/>
    <w:rsid w:val="005363CC"/>
    <w:rsid w:val="00536992"/>
    <w:rsid w:val="00540188"/>
    <w:rsid w:val="0054046E"/>
    <w:rsid w:val="00541A32"/>
    <w:rsid w:val="0054354A"/>
    <w:rsid w:val="00543A87"/>
    <w:rsid w:val="00544D1A"/>
    <w:rsid w:val="00544EC5"/>
    <w:rsid w:val="0054502F"/>
    <w:rsid w:val="0054670B"/>
    <w:rsid w:val="00546B30"/>
    <w:rsid w:val="00546C95"/>
    <w:rsid w:val="00547524"/>
    <w:rsid w:val="00547925"/>
    <w:rsid w:val="00547DD8"/>
    <w:rsid w:val="0055056E"/>
    <w:rsid w:val="00550648"/>
    <w:rsid w:val="00550F33"/>
    <w:rsid w:val="00552545"/>
    <w:rsid w:val="00552BE8"/>
    <w:rsid w:val="00552DBF"/>
    <w:rsid w:val="0055407D"/>
    <w:rsid w:val="005543D6"/>
    <w:rsid w:val="0055707D"/>
    <w:rsid w:val="00560E33"/>
    <w:rsid w:val="005627D5"/>
    <w:rsid w:val="00562DE3"/>
    <w:rsid w:val="0056323F"/>
    <w:rsid w:val="00563EF3"/>
    <w:rsid w:val="005647BF"/>
    <w:rsid w:val="00564D51"/>
    <w:rsid w:val="0056501B"/>
    <w:rsid w:val="005656C5"/>
    <w:rsid w:val="00567C5C"/>
    <w:rsid w:val="005702F9"/>
    <w:rsid w:val="0057061D"/>
    <w:rsid w:val="00570B7A"/>
    <w:rsid w:val="00571F26"/>
    <w:rsid w:val="00572323"/>
    <w:rsid w:val="00572A17"/>
    <w:rsid w:val="00572E7F"/>
    <w:rsid w:val="005732A2"/>
    <w:rsid w:val="00574EEC"/>
    <w:rsid w:val="00575EE6"/>
    <w:rsid w:val="005762CA"/>
    <w:rsid w:val="00576D46"/>
    <w:rsid w:val="00576FF7"/>
    <w:rsid w:val="00580518"/>
    <w:rsid w:val="00580F91"/>
    <w:rsid w:val="0058237C"/>
    <w:rsid w:val="005830E4"/>
    <w:rsid w:val="00583924"/>
    <w:rsid w:val="00585AE6"/>
    <w:rsid w:val="005865FC"/>
    <w:rsid w:val="005867D9"/>
    <w:rsid w:val="00587095"/>
    <w:rsid w:val="00587B55"/>
    <w:rsid w:val="00590BB9"/>
    <w:rsid w:val="0059173F"/>
    <w:rsid w:val="00591CC6"/>
    <w:rsid w:val="00593662"/>
    <w:rsid w:val="0059382A"/>
    <w:rsid w:val="00593BB7"/>
    <w:rsid w:val="00594F35"/>
    <w:rsid w:val="00595841"/>
    <w:rsid w:val="00595A61"/>
    <w:rsid w:val="0059746C"/>
    <w:rsid w:val="005A1C09"/>
    <w:rsid w:val="005A3207"/>
    <w:rsid w:val="005A45CF"/>
    <w:rsid w:val="005A4698"/>
    <w:rsid w:val="005A4957"/>
    <w:rsid w:val="005A554B"/>
    <w:rsid w:val="005A77C9"/>
    <w:rsid w:val="005A7A2C"/>
    <w:rsid w:val="005A7E48"/>
    <w:rsid w:val="005B0E6C"/>
    <w:rsid w:val="005B1068"/>
    <w:rsid w:val="005B1B3B"/>
    <w:rsid w:val="005B1E99"/>
    <w:rsid w:val="005B23DA"/>
    <w:rsid w:val="005B3589"/>
    <w:rsid w:val="005B485D"/>
    <w:rsid w:val="005B5517"/>
    <w:rsid w:val="005B55A2"/>
    <w:rsid w:val="005B570E"/>
    <w:rsid w:val="005B6A85"/>
    <w:rsid w:val="005B79AB"/>
    <w:rsid w:val="005B7F09"/>
    <w:rsid w:val="005C0D2F"/>
    <w:rsid w:val="005C0F54"/>
    <w:rsid w:val="005C1780"/>
    <w:rsid w:val="005C2460"/>
    <w:rsid w:val="005C2508"/>
    <w:rsid w:val="005C2BD4"/>
    <w:rsid w:val="005C3232"/>
    <w:rsid w:val="005C3796"/>
    <w:rsid w:val="005C3F2F"/>
    <w:rsid w:val="005C4286"/>
    <w:rsid w:val="005C4974"/>
    <w:rsid w:val="005C4E02"/>
    <w:rsid w:val="005C51E9"/>
    <w:rsid w:val="005C5795"/>
    <w:rsid w:val="005C5BBF"/>
    <w:rsid w:val="005C60E6"/>
    <w:rsid w:val="005C63C9"/>
    <w:rsid w:val="005C6762"/>
    <w:rsid w:val="005C7591"/>
    <w:rsid w:val="005C7B3D"/>
    <w:rsid w:val="005CBDB5"/>
    <w:rsid w:val="005D178A"/>
    <w:rsid w:val="005D2AF5"/>
    <w:rsid w:val="005D30A9"/>
    <w:rsid w:val="005D4279"/>
    <w:rsid w:val="005D4D0B"/>
    <w:rsid w:val="005D5508"/>
    <w:rsid w:val="005D5748"/>
    <w:rsid w:val="005D5D84"/>
    <w:rsid w:val="005D5DB6"/>
    <w:rsid w:val="005D6180"/>
    <w:rsid w:val="005D61F8"/>
    <w:rsid w:val="005D794B"/>
    <w:rsid w:val="005E038E"/>
    <w:rsid w:val="005E0D4E"/>
    <w:rsid w:val="005E1B83"/>
    <w:rsid w:val="005E41CF"/>
    <w:rsid w:val="005E5340"/>
    <w:rsid w:val="005E5BC0"/>
    <w:rsid w:val="005E77DD"/>
    <w:rsid w:val="005F1AFB"/>
    <w:rsid w:val="005F274E"/>
    <w:rsid w:val="005F31FC"/>
    <w:rsid w:val="005F3DFB"/>
    <w:rsid w:val="005F49FB"/>
    <w:rsid w:val="005F71A2"/>
    <w:rsid w:val="005F74A9"/>
    <w:rsid w:val="005F7642"/>
    <w:rsid w:val="005F7868"/>
    <w:rsid w:val="006000AA"/>
    <w:rsid w:val="00600453"/>
    <w:rsid w:val="0060248F"/>
    <w:rsid w:val="0060279F"/>
    <w:rsid w:val="00602B0D"/>
    <w:rsid w:val="00603A1F"/>
    <w:rsid w:val="00603F38"/>
    <w:rsid w:val="006049FB"/>
    <w:rsid w:val="00605DC1"/>
    <w:rsid w:val="006061F3"/>
    <w:rsid w:val="00606C8E"/>
    <w:rsid w:val="006105DB"/>
    <w:rsid w:val="0061117A"/>
    <w:rsid w:val="00611E9E"/>
    <w:rsid w:val="00612ABB"/>
    <w:rsid w:val="006136A5"/>
    <w:rsid w:val="0062074A"/>
    <w:rsid w:val="006223EC"/>
    <w:rsid w:val="006232F8"/>
    <w:rsid w:val="00624078"/>
    <w:rsid w:val="00625E54"/>
    <w:rsid w:val="00626823"/>
    <w:rsid w:val="006268E6"/>
    <w:rsid w:val="006304CE"/>
    <w:rsid w:val="006307EF"/>
    <w:rsid w:val="00630D16"/>
    <w:rsid w:val="00631561"/>
    <w:rsid w:val="0063385A"/>
    <w:rsid w:val="00636C96"/>
    <w:rsid w:val="0063797E"/>
    <w:rsid w:val="00640273"/>
    <w:rsid w:val="00640DF8"/>
    <w:rsid w:val="00641013"/>
    <w:rsid w:val="00641795"/>
    <w:rsid w:val="00641D18"/>
    <w:rsid w:val="00642B67"/>
    <w:rsid w:val="006432EC"/>
    <w:rsid w:val="0064374B"/>
    <w:rsid w:val="00643912"/>
    <w:rsid w:val="00643975"/>
    <w:rsid w:val="006439D6"/>
    <w:rsid w:val="006454CB"/>
    <w:rsid w:val="006459E2"/>
    <w:rsid w:val="00646C3F"/>
    <w:rsid w:val="00647983"/>
    <w:rsid w:val="00650840"/>
    <w:rsid w:val="00650904"/>
    <w:rsid w:val="0065142B"/>
    <w:rsid w:val="00651A1F"/>
    <w:rsid w:val="0065258B"/>
    <w:rsid w:val="00652BED"/>
    <w:rsid w:val="006554ED"/>
    <w:rsid w:val="00655B35"/>
    <w:rsid w:val="00656684"/>
    <w:rsid w:val="00656F91"/>
    <w:rsid w:val="0065700B"/>
    <w:rsid w:val="0065720D"/>
    <w:rsid w:val="0065738D"/>
    <w:rsid w:val="00660710"/>
    <w:rsid w:val="00660EB2"/>
    <w:rsid w:val="006643AD"/>
    <w:rsid w:val="00664FEB"/>
    <w:rsid w:val="006660D6"/>
    <w:rsid w:val="00666CF7"/>
    <w:rsid w:val="0066704A"/>
    <w:rsid w:val="00667908"/>
    <w:rsid w:val="00672365"/>
    <w:rsid w:val="0067263E"/>
    <w:rsid w:val="006726BC"/>
    <w:rsid w:val="006727BD"/>
    <w:rsid w:val="00673A89"/>
    <w:rsid w:val="00675FA6"/>
    <w:rsid w:val="00677B96"/>
    <w:rsid w:val="0068046C"/>
    <w:rsid w:val="0068157F"/>
    <w:rsid w:val="00681616"/>
    <w:rsid w:val="00682ABD"/>
    <w:rsid w:val="006838A4"/>
    <w:rsid w:val="00683AB4"/>
    <w:rsid w:val="00684181"/>
    <w:rsid w:val="0068429C"/>
    <w:rsid w:val="00684AAC"/>
    <w:rsid w:val="006857BC"/>
    <w:rsid w:val="00686546"/>
    <w:rsid w:val="00686D30"/>
    <w:rsid w:val="006877FF"/>
    <w:rsid w:val="00690A30"/>
    <w:rsid w:val="00691FE9"/>
    <w:rsid w:val="006938D1"/>
    <w:rsid w:val="00693E40"/>
    <w:rsid w:val="00693F0D"/>
    <w:rsid w:val="00694A6C"/>
    <w:rsid w:val="00694AA7"/>
    <w:rsid w:val="006960E9"/>
    <w:rsid w:val="006962B4"/>
    <w:rsid w:val="006965C8"/>
    <w:rsid w:val="006A0B6E"/>
    <w:rsid w:val="006A0D39"/>
    <w:rsid w:val="006A1D97"/>
    <w:rsid w:val="006A23E9"/>
    <w:rsid w:val="006A2A97"/>
    <w:rsid w:val="006A2ECE"/>
    <w:rsid w:val="006A3F6B"/>
    <w:rsid w:val="006A59F3"/>
    <w:rsid w:val="006A7160"/>
    <w:rsid w:val="006A7875"/>
    <w:rsid w:val="006B02F6"/>
    <w:rsid w:val="006B0D24"/>
    <w:rsid w:val="006B5892"/>
    <w:rsid w:val="006B6309"/>
    <w:rsid w:val="006B645A"/>
    <w:rsid w:val="006B73B4"/>
    <w:rsid w:val="006B778F"/>
    <w:rsid w:val="006C00C4"/>
    <w:rsid w:val="006C0170"/>
    <w:rsid w:val="006C0B16"/>
    <w:rsid w:val="006C150B"/>
    <w:rsid w:val="006C260C"/>
    <w:rsid w:val="006C3412"/>
    <w:rsid w:val="006C40F6"/>
    <w:rsid w:val="006C5563"/>
    <w:rsid w:val="006C5D6B"/>
    <w:rsid w:val="006C66C6"/>
    <w:rsid w:val="006D0B59"/>
    <w:rsid w:val="006D195E"/>
    <w:rsid w:val="006D1B60"/>
    <w:rsid w:val="006D1E8D"/>
    <w:rsid w:val="006D2FF1"/>
    <w:rsid w:val="006D3E3A"/>
    <w:rsid w:val="006D47C5"/>
    <w:rsid w:val="006D671C"/>
    <w:rsid w:val="006D6F61"/>
    <w:rsid w:val="006D7120"/>
    <w:rsid w:val="006E024A"/>
    <w:rsid w:val="006E197D"/>
    <w:rsid w:val="006E2617"/>
    <w:rsid w:val="006E2733"/>
    <w:rsid w:val="006E32C7"/>
    <w:rsid w:val="006E498F"/>
    <w:rsid w:val="006E571E"/>
    <w:rsid w:val="006E694C"/>
    <w:rsid w:val="006E7A2C"/>
    <w:rsid w:val="006E7B17"/>
    <w:rsid w:val="006E7DE6"/>
    <w:rsid w:val="006F0DC7"/>
    <w:rsid w:val="006F109B"/>
    <w:rsid w:val="006F23BE"/>
    <w:rsid w:val="006F3534"/>
    <w:rsid w:val="006F3A1E"/>
    <w:rsid w:val="006F4064"/>
    <w:rsid w:val="006F48AA"/>
    <w:rsid w:val="006F4FBF"/>
    <w:rsid w:val="006F5AC4"/>
    <w:rsid w:val="006F60DB"/>
    <w:rsid w:val="006F7245"/>
    <w:rsid w:val="006F7629"/>
    <w:rsid w:val="006F7937"/>
    <w:rsid w:val="00701138"/>
    <w:rsid w:val="00701934"/>
    <w:rsid w:val="00704C79"/>
    <w:rsid w:val="00704D8B"/>
    <w:rsid w:val="00705A99"/>
    <w:rsid w:val="00705C56"/>
    <w:rsid w:val="00706910"/>
    <w:rsid w:val="0070709C"/>
    <w:rsid w:val="00710D9C"/>
    <w:rsid w:val="00710E52"/>
    <w:rsid w:val="00710F07"/>
    <w:rsid w:val="00711054"/>
    <w:rsid w:val="007114C1"/>
    <w:rsid w:val="00711DD0"/>
    <w:rsid w:val="007129FD"/>
    <w:rsid w:val="00713490"/>
    <w:rsid w:val="00715009"/>
    <w:rsid w:val="007167DA"/>
    <w:rsid w:val="00716866"/>
    <w:rsid w:val="00720222"/>
    <w:rsid w:val="0072045B"/>
    <w:rsid w:val="0072047B"/>
    <w:rsid w:val="00720919"/>
    <w:rsid w:val="007213CE"/>
    <w:rsid w:val="00721707"/>
    <w:rsid w:val="00722270"/>
    <w:rsid w:val="00722E29"/>
    <w:rsid w:val="00724340"/>
    <w:rsid w:val="00725C8D"/>
    <w:rsid w:val="00726EE0"/>
    <w:rsid w:val="007276BA"/>
    <w:rsid w:val="0073064B"/>
    <w:rsid w:val="007317AE"/>
    <w:rsid w:val="00731906"/>
    <w:rsid w:val="00732BF4"/>
    <w:rsid w:val="00734826"/>
    <w:rsid w:val="00735BEE"/>
    <w:rsid w:val="00737222"/>
    <w:rsid w:val="007379D0"/>
    <w:rsid w:val="007404BE"/>
    <w:rsid w:val="007408E9"/>
    <w:rsid w:val="00740F85"/>
    <w:rsid w:val="00741825"/>
    <w:rsid w:val="00741A74"/>
    <w:rsid w:val="00741B2E"/>
    <w:rsid w:val="00742D10"/>
    <w:rsid w:val="00742EE9"/>
    <w:rsid w:val="007456B3"/>
    <w:rsid w:val="0074619A"/>
    <w:rsid w:val="00747BC1"/>
    <w:rsid w:val="0075020B"/>
    <w:rsid w:val="00750DD8"/>
    <w:rsid w:val="007515A6"/>
    <w:rsid w:val="007539AE"/>
    <w:rsid w:val="0075467C"/>
    <w:rsid w:val="00754734"/>
    <w:rsid w:val="007549CB"/>
    <w:rsid w:val="00754E36"/>
    <w:rsid w:val="00755A17"/>
    <w:rsid w:val="00755AE7"/>
    <w:rsid w:val="0075690C"/>
    <w:rsid w:val="00756ABA"/>
    <w:rsid w:val="00756E7C"/>
    <w:rsid w:val="007606BA"/>
    <w:rsid w:val="007626FB"/>
    <w:rsid w:val="00763461"/>
    <w:rsid w:val="00763EE5"/>
    <w:rsid w:val="00763FF1"/>
    <w:rsid w:val="00764AC3"/>
    <w:rsid w:val="00764DCC"/>
    <w:rsid w:val="00765FBA"/>
    <w:rsid w:val="00766041"/>
    <w:rsid w:val="007662B8"/>
    <w:rsid w:val="00766A6B"/>
    <w:rsid w:val="0076776B"/>
    <w:rsid w:val="00770F6D"/>
    <w:rsid w:val="00771D5D"/>
    <w:rsid w:val="0077248E"/>
    <w:rsid w:val="00772B4E"/>
    <w:rsid w:val="00772D67"/>
    <w:rsid w:val="00773557"/>
    <w:rsid w:val="00775F28"/>
    <w:rsid w:val="00775FB6"/>
    <w:rsid w:val="00776396"/>
    <w:rsid w:val="00776BAF"/>
    <w:rsid w:val="0077765B"/>
    <w:rsid w:val="0078011B"/>
    <w:rsid w:val="007817C6"/>
    <w:rsid w:val="00781D4D"/>
    <w:rsid w:val="007825E1"/>
    <w:rsid w:val="00782794"/>
    <w:rsid w:val="00783563"/>
    <w:rsid w:val="007844EC"/>
    <w:rsid w:val="00784DC4"/>
    <w:rsid w:val="007851EB"/>
    <w:rsid w:val="007857F2"/>
    <w:rsid w:val="0078597B"/>
    <w:rsid w:val="00786E45"/>
    <w:rsid w:val="00787546"/>
    <w:rsid w:val="007900C5"/>
    <w:rsid w:val="00790302"/>
    <w:rsid w:val="00790A08"/>
    <w:rsid w:val="00791D49"/>
    <w:rsid w:val="00791D55"/>
    <w:rsid w:val="00793DE6"/>
    <w:rsid w:val="00793FB6"/>
    <w:rsid w:val="0079497A"/>
    <w:rsid w:val="007955B3"/>
    <w:rsid w:val="0079597C"/>
    <w:rsid w:val="00797CEC"/>
    <w:rsid w:val="00797FED"/>
    <w:rsid w:val="007A010A"/>
    <w:rsid w:val="007A15B9"/>
    <w:rsid w:val="007A2030"/>
    <w:rsid w:val="007A28A9"/>
    <w:rsid w:val="007A29B4"/>
    <w:rsid w:val="007A2AFB"/>
    <w:rsid w:val="007A409B"/>
    <w:rsid w:val="007A41E3"/>
    <w:rsid w:val="007A4560"/>
    <w:rsid w:val="007A5126"/>
    <w:rsid w:val="007A6103"/>
    <w:rsid w:val="007A6FC0"/>
    <w:rsid w:val="007A71E5"/>
    <w:rsid w:val="007A7FC1"/>
    <w:rsid w:val="007B32CC"/>
    <w:rsid w:val="007B4D25"/>
    <w:rsid w:val="007B6641"/>
    <w:rsid w:val="007B7D79"/>
    <w:rsid w:val="007C020F"/>
    <w:rsid w:val="007C1A4F"/>
    <w:rsid w:val="007C2AE9"/>
    <w:rsid w:val="007C3826"/>
    <w:rsid w:val="007C3D46"/>
    <w:rsid w:val="007C4262"/>
    <w:rsid w:val="007C452F"/>
    <w:rsid w:val="007C4678"/>
    <w:rsid w:val="007C7DE6"/>
    <w:rsid w:val="007D17FE"/>
    <w:rsid w:val="007D1F19"/>
    <w:rsid w:val="007D277A"/>
    <w:rsid w:val="007D3B0D"/>
    <w:rsid w:val="007D3CCD"/>
    <w:rsid w:val="007D461C"/>
    <w:rsid w:val="007D57CB"/>
    <w:rsid w:val="007D7965"/>
    <w:rsid w:val="007E0357"/>
    <w:rsid w:val="007E03A8"/>
    <w:rsid w:val="007E0E26"/>
    <w:rsid w:val="007E2712"/>
    <w:rsid w:val="007E4A96"/>
    <w:rsid w:val="007E6BCB"/>
    <w:rsid w:val="007E791E"/>
    <w:rsid w:val="007F0547"/>
    <w:rsid w:val="007F0B55"/>
    <w:rsid w:val="007F19FF"/>
    <w:rsid w:val="007F2760"/>
    <w:rsid w:val="007F341C"/>
    <w:rsid w:val="007F40FC"/>
    <w:rsid w:val="007F439A"/>
    <w:rsid w:val="007F496E"/>
    <w:rsid w:val="007F4D4E"/>
    <w:rsid w:val="007F5119"/>
    <w:rsid w:val="007F5E12"/>
    <w:rsid w:val="0080014C"/>
    <w:rsid w:val="00800E65"/>
    <w:rsid w:val="00801178"/>
    <w:rsid w:val="00801F62"/>
    <w:rsid w:val="008024A5"/>
    <w:rsid w:val="00802BAB"/>
    <w:rsid w:val="00805C61"/>
    <w:rsid w:val="00805EEC"/>
    <w:rsid w:val="0080601C"/>
    <w:rsid w:val="0080668B"/>
    <w:rsid w:val="00811950"/>
    <w:rsid w:val="00811A29"/>
    <w:rsid w:val="00811A42"/>
    <w:rsid w:val="00812940"/>
    <w:rsid w:val="00812BE8"/>
    <w:rsid w:val="00813081"/>
    <w:rsid w:val="00815189"/>
    <w:rsid w:val="00815979"/>
    <w:rsid w:val="00816164"/>
    <w:rsid w:val="008161A9"/>
    <w:rsid w:val="008161EC"/>
    <w:rsid w:val="00816411"/>
    <w:rsid w:val="00816B7F"/>
    <w:rsid w:val="0081728C"/>
    <w:rsid w:val="00817344"/>
    <w:rsid w:val="0081740D"/>
    <w:rsid w:val="00817F0F"/>
    <w:rsid w:val="00820655"/>
    <w:rsid w:val="00821638"/>
    <w:rsid w:val="00821F88"/>
    <w:rsid w:val="0082238B"/>
    <w:rsid w:val="00822982"/>
    <w:rsid w:val="00823273"/>
    <w:rsid w:val="00824776"/>
    <w:rsid w:val="00825F1B"/>
    <w:rsid w:val="008265EA"/>
    <w:rsid w:val="00827255"/>
    <w:rsid w:val="008272F1"/>
    <w:rsid w:val="008308F7"/>
    <w:rsid w:val="00830EAE"/>
    <w:rsid w:val="008313D0"/>
    <w:rsid w:val="00831AE1"/>
    <w:rsid w:val="00831B0C"/>
    <w:rsid w:val="008323C3"/>
    <w:rsid w:val="008330EC"/>
    <w:rsid w:val="008356F8"/>
    <w:rsid w:val="00835997"/>
    <w:rsid w:val="008359E0"/>
    <w:rsid w:val="00836EA0"/>
    <w:rsid w:val="008370F0"/>
    <w:rsid w:val="00837503"/>
    <w:rsid w:val="008378CE"/>
    <w:rsid w:val="00837971"/>
    <w:rsid w:val="00837D35"/>
    <w:rsid w:val="00837DB2"/>
    <w:rsid w:val="008408F5"/>
    <w:rsid w:val="008414B5"/>
    <w:rsid w:val="00841B22"/>
    <w:rsid w:val="00843532"/>
    <w:rsid w:val="00843CC8"/>
    <w:rsid w:val="0084447E"/>
    <w:rsid w:val="00844569"/>
    <w:rsid w:val="0084512C"/>
    <w:rsid w:val="008453A5"/>
    <w:rsid w:val="00845802"/>
    <w:rsid w:val="0084666F"/>
    <w:rsid w:val="00846AB0"/>
    <w:rsid w:val="00847A2D"/>
    <w:rsid w:val="00847AA1"/>
    <w:rsid w:val="008502F6"/>
    <w:rsid w:val="008508A3"/>
    <w:rsid w:val="0085107C"/>
    <w:rsid w:val="008510E1"/>
    <w:rsid w:val="00851116"/>
    <w:rsid w:val="008528CC"/>
    <w:rsid w:val="00854438"/>
    <w:rsid w:val="00854C28"/>
    <w:rsid w:val="00855307"/>
    <w:rsid w:val="008556E8"/>
    <w:rsid w:val="00856154"/>
    <w:rsid w:val="00856D20"/>
    <w:rsid w:val="008602BD"/>
    <w:rsid w:val="00860FC9"/>
    <w:rsid w:val="00861268"/>
    <w:rsid w:val="008617EB"/>
    <w:rsid w:val="00861CC3"/>
    <w:rsid w:val="008625CD"/>
    <w:rsid w:val="00864828"/>
    <w:rsid w:val="008653AF"/>
    <w:rsid w:val="00865983"/>
    <w:rsid w:val="00866C6B"/>
    <w:rsid w:val="00867031"/>
    <w:rsid w:val="00867EB7"/>
    <w:rsid w:val="00872E61"/>
    <w:rsid w:val="00873375"/>
    <w:rsid w:val="0087540B"/>
    <w:rsid w:val="00875BBB"/>
    <w:rsid w:val="00876AA2"/>
    <w:rsid w:val="0088034E"/>
    <w:rsid w:val="00880D94"/>
    <w:rsid w:val="0088118C"/>
    <w:rsid w:val="00881309"/>
    <w:rsid w:val="00881883"/>
    <w:rsid w:val="00881C88"/>
    <w:rsid w:val="00883EE5"/>
    <w:rsid w:val="008840F9"/>
    <w:rsid w:val="0088494A"/>
    <w:rsid w:val="00884A35"/>
    <w:rsid w:val="00885767"/>
    <w:rsid w:val="00886F04"/>
    <w:rsid w:val="00887111"/>
    <w:rsid w:val="00887800"/>
    <w:rsid w:val="008900DB"/>
    <w:rsid w:val="00890227"/>
    <w:rsid w:val="008909B2"/>
    <w:rsid w:val="0089134E"/>
    <w:rsid w:val="00891ED7"/>
    <w:rsid w:val="008924F3"/>
    <w:rsid w:val="008936F8"/>
    <w:rsid w:val="00893DCF"/>
    <w:rsid w:val="00894F05"/>
    <w:rsid w:val="00895228"/>
    <w:rsid w:val="00895A65"/>
    <w:rsid w:val="00895ACA"/>
    <w:rsid w:val="00896C47"/>
    <w:rsid w:val="00897EBE"/>
    <w:rsid w:val="008A07FD"/>
    <w:rsid w:val="008A09B0"/>
    <w:rsid w:val="008A1174"/>
    <w:rsid w:val="008A1522"/>
    <w:rsid w:val="008A2602"/>
    <w:rsid w:val="008A3C58"/>
    <w:rsid w:val="008A4E0F"/>
    <w:rsid w:val="008A633B"/>
    <w:rsid w:val="008B10F9"/>
    <w:rsid w:val="008B1B75"/>
    <w:rsid w:val="008B21FF"/>
    <w:rsid w:val="008B2904"/>
    <w:rsid w:val="008B3402"/>
    <w:rsid w:val="008B6264"/>
    <w:rsid w:val="008B6B7A"/>
    <w:rsid w:val="008C0C5F"/>
    <w:rsid w:val="008C0E2F"/>
    <w:rsid w:val="008C1188"/>
    <w:rsid w:val="008C1993"/>
    <w:rsid w:val="008C1A67"/>
    <w:rsid w:val="008C206C"/>
    <w:rsid w:val="008C22A2"/>
    <w:rsid w:val="008C3988"/>
    <w:rsid w:val="008C4A21"/>
    <w:rsid w:val="008C4CC1"/>
    <w:rsid w:val="008C54BF"/>
    <w:rsid w:val="008C5904"/>
    <w:rsid w:val="008C6EDA"/>
    <w:rsid w:val="008C703A"/>
    <w:rsid w:val="008D09CE"/>
    <w:rsid w:val="008D1030"/>
    <w:rsid w:val="008D1628"/>
    <w:rsid w:val="008D3098"/>
    <w:rsid w:val="008D37DC"/>
    <w:rsid w:val="008D40FA"/>
    <w:rsid w:val="008D437C"/>
    <w:rsid w:val="008D49D0"/>
    <w:rsid w:val="008D57C4"/>
    <w:rsid w:val="008D5D0B"/>
    <w:rsid w:val="008D5DBB"/>
    <w:rsid w:val="008D65AC"/>
    <w:rsid w:val="008D6984"/>
    <w:rsid w:val="008D6FAF"/>
    <w:rsid w:val="008D75A0"/>
    <w:rsid w:val="008E1215"/>
    <w:rsid w:val="008E1FE7"/>
    <w:rsid w:val="008E3DCA"/>
    <w:rsid w:val="008E5014"/>
    <w:rsid w:val="008E5212"/>
    <w:rsid w:val="008E6853"/>
    <w:rsid w:val="008E705B"/>
    <w:rsid w:val="008F0F3D"/>
    <w:rsid w:val="008F0F90"/>
    <w:rsid w:val="008F1BB1"/>
    <w:rsid w:val="008F2030"/>
    <w:rsid w:val="008F2C5C"/>
    <w:rsid w:val="008F315F"/>
    <w:rsid w:val="008F3A9E"/>
    <w:rsid w:val="008F3BCE"/>
    <w:rsid w:val="008F3BE9"/>
    <w:rsid w:val="008F597C"/>
    <w:rsid w:val="008F636A"/>
    <w:rsid w:val="008F7021"/>
    <w:rsid w:val="00901293"/>
    <w:rsid w:val="00901DDD"/>
    <w:rsid w:val="0090295C"/>
    <w:rsid w:val="009033EE"/>
    <w:rsid w:val="0090363C"/>
    <w:rsid w:val="0090416D"/>
    <w:rsid w:val="0090519A"/>
    <w:rsid w:val="00905E83"/>
    <w:rsid w:val="00906194"/>
    <w:rsid w:val="009062C1"/>
    <w:rsid w:val="009064A0"/>
    <w:rsid w:val="00906DF0"/>
    <w:rsid w:val="00906E55"/>
    <w:rsid w:val="00907C04"/>
    <w:rsid w:val="0091001B"/>
    <w:rsid w:val="00910840"/>
    <w:rsid w:val="00912B3E"/>
    <w:rsid w:val="00914EAB"/>
    <w:rsid w:val="0091699C"/>
    <w:rsid w:val="00920B47"/>
    <w:rsid w:val="00920C40"/>
    <w:rsid w:val="00921947"/>
    <w:rsid w:val="00921973"/>
    <w:rsid w:val="00921DA4"/>
    <w:rsid w:val="00922228"/>
    <w:rsid w:val="009231F0"/>
    <w:rsid w:val="00924BCD"/>
    <w:rsid w:val="00925F42"/>
    <w:rsid w:val="009265B5"/>
    <w:rsid w:val="009270B4"/>
    <w:rsid w:val="009273FF"/>
    <w:rsid w:val="00927C16"/>
    <w:rsid w:val="00927F17"/>
    <w:rsid w:val="0093016B"/>
    <w:rsid w:val="0093071D"/>
    <w:rsid w:val="009320DE"/>
    <w:rsid w:val="009343BF"/>
    <w:rsid w:val="00935670"/>
    <w:rsid w:val="00935756"/>
    <w:rsid w:val="00936F75"/>
    <w:rsid w:val="009370A5"/>
    <w:rsid w:val="00937A3D"/>
    <w:rsid w:val="00940951"/>
    <w:rsid w:val="00942B3F"/>
    <w:rsid w:val="00943B26"/>
    <w:rsid w:val="00943E78"/>
    <w:rsid w:val="009444C9"/>
    <w:rsid w:val="00944602"/>
    <w:rsid w:val="00944E5C"/>
    <w:rsid w:val="00946BFA"/>
    <w:rsid w:val="00947305"/>
    <w:rsid w:val="00947326"/>
    <w:rsid w:val="00952934"/>
    <w:rsid w:val="00954CE8"/>
    <w:rsid w:val="00954DE9"/>
    <w:rsid w:val="00955C8E"/>
    <w:rsid w:val="009564AA"/>
    <w:rsid w:val="00960F9C"/>
    <w:rsid w:val="00961B64"/>
    <w:rsid w:val="009626D0"/>
    <w:rsid w:val="00962BB8"/>
    <w:rsid w:val="00962DE3"/>
    <w:rsid w:val="0096349C"/>
    <w:rsid w:val="00963DD2"/>
    <w:rsid w:val="00963DFF"/>
    <w:rsid w:val="00963F4D"/>
    <w:rsid w:val="009642E1"/>
    <w:rsid w:val="00964C7B"/>
    <w:rsid w:val="00964DE6"/>
    <w:rsid w:val="00964FA4"/>
    <w:rsid w:val="0096547E"/>
    <w:rsid w:val="00967A2B"/>
    <w:rsid w:val="00970839"/>
    <w:rsid w:val="00971C6B"/>
    <w:rsid w:val="00973859"/>
    <w:rsid w:val="00973A3A"/>
    <w:rsid w:val="00974810"/>
    <w:rsid w:val="00974FCC"/>
    <w:rsid w:val="009750BD"/>
    <w:rsid w:val="0097618A"/>
    <w:rsid w:val="0097685F"/>
    <w:rsid w:val="00980A4A"/>
    <w:rsid w:val="00980ABE"/>
    <w:rsid w:val="009821CE"/>
    <w:rsid w:val="009827D5"/>
    <w:rsid w:val="00983149"/>
    <w:rsid w:val="00984F9D"/>
    <w:rsid w:val="009850CC"/>
    <w:rsid w:val="00985D6E"/>
    <w:rsid w:val="00986E9C"/>
    <w:rsid w:val="0098710B"/>
    <w:rsid w:val="0098778A"/>
    <w:rsid w:val="00987AA1"/>
    <w:rsid w:val="00987DC8"/>
    <w:rsid w:val="009903BF"/>
    <w:rsid w:val="00990CDC"/>
    <w:rsid w:val="009921F2"/>
    <w:rsid w:val="0099221D"/>
    <w:rsid w:val="0099328A"/>
    <w:rsid w:val="00993397"/>
    <w:rsid w:val="009947CF"/>
    <w:rsid w:val="00994A60"/>
    <w:rsid w:val="00995036"/>
    <w:rsid w:val="0099579C"/>
    <w:rsid w:val="00995A4A"/>
    <w:rsid w:val="00995D82"/>
    <w:rsid w:val="00996CBE"/>
    <w:rsid w:val="00996D84"/>
    <w:rsid w:val="009976C0"/>
    <w:rsid w:val="00997D00"/>
    <w:rsid w:val="009A068F"/>
    <w:rsid w:val="009A06D9"/>
    <w:rsid w:val="009A1264"/>
    <w:rsid w:val="009A1ABF"/>
    <w:rsid w:val="009A2A47"/>
    <w:rsid w:val="009A58EF"/>
    <w:rsid w:val="009A651E"/>
    <w:rsid w:val="009A6E67"/>
    <w:rsid w:val="009A71DB"/>
    <w:rsid w:val="009A795F"/>
    <w:rsid w:val="009A7D83"/>
    <w:rsid w:val="009B0134"/>
    <w:rsid w:val="009B02E7"/>
    <w:rsid w:val="009B04F6"/>
    <w:rsid w:val="009B05CA"/>
    <w:rsid w:val="009B0E75"/>
    <w:rsid w:val="009B1765"/>
    <w:rsid w:val="009B2453"/>
    <w:rsid w:val="009B2CAB"/>
    <w:rsid w:val="009B34A4"/>
    <w:rsid w:val="009B44FF"/>
    <w:rsid w:val="009B46D3"/>
    <w:rsid w:val="009B4F4A"/>
    <w:rsid w:val="009B4FAB"/>
    <w:rsid w:val="009B50ED"/>
    <w:rsid w:val="009B51C5"/>
    <w:rsid w:val="009B5520"/>
    <w:rsid w:val="009B624A"/>
    <w:rsid w:val="009B7A71"/>
    <w:rsid w:val="009C1291"/>
    <w:rsid w:val="009C24A0"/>
    <w:rsid w:val="009C2A04"/>
    <w:rsid w:val="009C36CA"/>
    <w:rsid w:val="009C525B"/>
    <w:rsid w:val="009C5D06"/>
    <w:rsid w:val="009C6579"/>
    <w:rsid w:val="009C65F7"/>
    <w:rsid w:val="009C6C8E"/>
    <w:rsid w:val="009C77A1"/>
    <w:rsid w:val="009D1D83"/>
    <w:rsid w:val="009D25FC"/>
    <w:rsid w:val="009D33EE"/>
    <w:rsid w:val="009D3432"/>
    <w:rsid w:val="009D65F5"/>
    <w:rsid w:val="009D68C7"/>
    <w:rsid w:val="009E0464"/>
    <w:rsid w:val="009E04D5"/>
    <w:rsid w:val="009E0728"/>
    <w:rsid w:val="009E075B"/>
    <w:rsid w:val="009E1823"/>
    <w:rsid w:val="009E2ACC"/>
    <w:rsid w:val="009E3C15"/>
    <w:rsid w:val="009E471F"/>
    <w:rsid w:val="009E4820"/>
    <w:rsid w:val="009E4A95"/>
    <w:rsid w:val="009E4AE7"/>
    <w:rsid w:val="009E5C6A"/>
    <w:rsid w:val="009E7A6D"/>
    <w:rsid w:val="009F0DB9"/>
    <w:rsid w:val="009F201E"/>
    <w:rsid w:val="009F2EBB"/>
    <w:rsid w:val="009F2FCD"/>
    <w:rsid w:val="009F33FE"/>
    <w:rsid w:val="009F412D"/>
    <w:rsid w:val="009F6013"/>
    <w:rsid w:val="009F774B"/>
    <w:rsid w:val="009F7B27"/>
    <w:rsid w:val="00A002AC"/>
    <w:rsid w:val="00A0192E"/>
    <w:rsid w:val="00A023AC"/>
    <w:rsid w:val="00A04ADA"/>
    <w:rsid w:val="00A05390"/>
    <w:rsid w:val="00A06B31"/>
    <w:rsid w:val="00A06D06"/>
    <w:rsid w:val="00A06E94"/>
    <w:rsid w:val="00A06F0A"/>
    <w:rsid w:val="00A076EC"/>
    <w:rsid w:val="00A07BB4"/>
    <w:rsid w:val="00A07FA0"/>
    <w:rsid w:val="00A109A2"/>
    <w:rsid w:val="00A11AAB"/>
    <w:rsid w:val="00A124D2"/>
    <w:rsid w:val="00A13413"/>
    <w:rsid w:val="00A141B0"/>
    <w:rsid w:val="00A15516"/>
    <w:rsid w:val="00A156E1"/>
    <w:rsid w:val="00A15ECC"/>
    <w:rsid w:val="00A15FE1"/>
    <w:rsid w:val="00A16B5D"/>
    <w:rsid w:val="00A17647"/>
    <w:rsid w:val="00A17791"/>
    <w:rsid w:val="00A2197A"/>
    <w:rsid w:val="00A21D82"/>
    <w:rsid w:val="00A22144"/>
    <w:rsid w:val="00A2299B"/>
    <w:rsid w:val="00A23863"/>
    <w:rsid w:val="00A24F1F"/>
    <w:rsid w:val="00A25BB5"/>
    <w:rsid w:val="00A26258"/>
    <w:rsid w:val="00A30030"/>
    <w:rsid w:val="00A300FD"/>
    <w:rsid w:val="00A302AA"/>
    <w:rsid w:val="00A306F2"/>
    <w:rsid w:val="00A3195F"/>
    <w:rsid w:val="00A324A5"/>
    <w:rsid w:val="00A426A9"/>
    <w:rsid w:val="00A43A64"/>
    <w:rsid w:val="00A43EAE"/>
    <w:rsid w:val="00A43F3A"/>
    <w:rsid w:val="00A4402F"/>
    <w:rsid w:val="00A4442E"/>
    <w:rsid w:val="00A45A4C"/>
    <w:rsid w:val="00A45E48"/>
    <w:rsid w:val="00A45E68"/>
    <w:rsid w:val="00A46945"/>
    <w:rsid w:val="00A46C4D"/>
    <w:rsid w:val="00A47683"/>
    <w:rsid w:val="00A47951"/>
    <w:rsid w:val="00A47AD6"/>
    <w:rsid w:val="00A47BA6"/>
    <w:rsid w:val="00A51DBF"/>
    <w:rsid w:val="00A532B3"/>
    <w:rsid w:val="00A53A0C"/>
    <w:rsid w:val="00A54205"/>
    <w:rsid w:val="00A55034"/>
    <w:rsid w:val="00A55D5B"/>
    <w:rsid w:val="00A56010"/>
    <w:rsid w:val="00A56220"/>
    <w:rsid w:val="00A56590"/>
    <w:rsid w:val="00A57589"/>
    <w:rsid w:val="00A60BEE"/>
    <w:rsid w:val="00A60D75"/>
    <w:rsid w:val="00A6197F"/>
    <w:rsid w:val="00A641F3"/>
    <w:rsid w:val="00A64711"/>
    <w:rsid w:val="00A64ACB"/>
    <w:rsid w:val="00A650CF"/>
    <w:rsid w:val="00A663DB"/>
    <w:rsid w:val="00A66B4B"/>
    <w:rsid w:val="00A66F5E"/>
    <w:rsid w:val="00A67436"/>
    <w:rsid w:val="00A67FC3"/>
    <w:rsid w:val="00A70863"/>
    <w:rsid w:val="00A721AD"/>
    <w:rsid w:val="00A72504"/>
    <w:rsid w:val="00A72549"/>
    <w:rsid w:val="00A746A8"/>
    <w:rsid w:val="00A74812"/>
    <w:rsid w:val="00A75ACF"/>
    <w:rsid w:val="00A81CA5"/>
    <w:rsid w:val="00A81D6E"/>
    <w:rsid w:val="00A82A24"/>
    <w:rsid w:val="00A83129"/>
    <w:rsid w:val="00A839FA"/>
    <w:rsid w:val="00A84BA7"/>
    <w:rsid w:val="00A8562C"/>
    <w:rsid w:val="00A856BE"/>
    <w:rsid w:val="00A85955"/>
    <w:rsid w:val="00A85AA8"/>
    <w:rsid w:val="00A85E7E"/>
    <w:rsid w:val="00A8674C"/>
    <w:rsid w:val="00A90542"/>
    <w:rsid w:val="00A90D2A"/>
    <w:rsid w:val="00A92F25"/>
    <w:rsid w:val="00A942CF"/>
    <w:rsid w:val="00A946CC"/>
    <w:rsid w:val="00A9582E"/>
    <w:rsid w:val="00A95C2A"/>
    <w:rsid w:val="00A966A6"/>
    <w:rsid w:val="00A973F5"/>
    <w:rsid w:val="00A97B57"/>
    <w:rsid w:val="00AA011B"/>
    <w:rsid w:val="00AA08E2"/>
    <w:rsid w:val="00AA12F5"/>
    <w:rsid w:val="00AA1699"/>
    <w:rsid w:val="00AA1D5B"/>
    <w:rsid w:val="00AA3345"/>
    <w:rsid w:val="00AA4FAC"/>
    <w:rsid w:val="00AA53EE"/>
    <w:rsid w:val="00AA59A1"/>
    <w:rsid w:val="00AA6836"/>
    <w:rsid w:val="00AA7728"/>
    <w:rsid w:val="00AB03CC"/>
    <w:rsid w:val="00AB0AF0"/>
    <w:rsid w:val="00AB0C81"/>
    <w:rsid w:val="00AB0E26"/>
    <w:rsid w:val="00AB1316"/>
    <w:rsid w:val="00AB16BE"/>
    <w:rsid w:val="00AB24E0"/>
    <w:rsid w:val="00AB429A"/>
    <w:rsid w:val="00AB42F4"/>
    <w:rsid w:val="00AB432A"/>
    <w:rsid w:val="00AB612A"/>
    <w:rsid w:val="00AC0E89"/>
    <w:rsid w:val="00AC1488"/>
    <w:rsid w:val="00AC2528"/>
    <w:rsid w:val="00AC2CFF"/>
    <w:rsid w:val="00AC2EFB"/>
    <w:rsid w:val="00AC4AD5"/>
    <w:rsid w:val="00AC4BDF"/>
    <w:rsid w:val="00AC4CBD"/>
    <w:rsid w:val="00AC5F18"/>
    <w:rsid w:val="00AC603E"/>
    <w:rsid w:val="00AC60AB"/>
    <w:rsid w:val="00AC66F4"/>
    <w:rsid w:val="00AC6B16"/>
    <w:rsid w:val="00AC6E50"/>
    <w:rsid w:val="00AC6F9B"/>
    <w:rsid w:val="00AD11F3"/>
    <w:rsid w:val="00AD12BA"/>
    <w:rsid w:val="00AD12D4"/>
    <w:rsid w:val="00AD3F25"/>
    <w:rsid w:val="00AD460C"/>
    <w:rsid w:val="00AD724C"/>
    <w:rsid w:val="00AD748F"/>
    <w:rsid w:val="00AD7E4A"/>
    <w:rsid w:val="00AE000C"/>
    <w:rsid w:val="00AE0FAD"/>
    <w:rsid w:val="00AE1258"/>
    <w:rsid w:val="00AE15B7"/>
    <w:rsid w:val="00AE3B8C"/>
    <w:rsid w:val="00AE3BB2"/>
    <w:rsid w:val="00AE4AD0"/>
    <w:rsid w:val="00AE5158"/>
    <w:rsid w:val="00AE7556"/>
    <w:rsid w:val="00AF0A96"/>
    <w:rsid w:val="00AF0EE0"/>
    <w:rsid w:val="00AF17C8"/>
    <w:rsid w:val="00AF182C"/>
    <w:rsid w:val="00AF1D03"/>
    <w:rsid w:val="00AF1DB2"/>
    <w:rsid w:val="00AF3163"/>
    <w:rsid w:val="00AF4634"/>
    <w:rsid w:val="00AF46F2"/>
    <w:rsid w:val="00AF4988"/>
    <w:rsid w:val="00AF4AA7"/>
    <w:rsid w:val="00B009B3"/>
    <w:rsid w:val="00B0125D"/>
    <w:rsid w:val="00B01560"/>
    <w:rsid w:val="00B0260E"/>
    <w:rsid w:val="00B02ADA"/>
    <w:rsid w:val="00B0333D"/>
    <w:rsid w:val="00B040C8"/>
    <w:rsid w:val="00B04124"/>
    <w:rsid w:val="00B0624A"/>
    <w:rsid w:val="00B06367"/>
    <w:rsid w:val="00B064F9"/>
    <w:rsid w:val="00B06E8C"/>
    <w:rsid w:val="00B076E1"/>
    <w:rsid w:val="00B11AC0"/>
    <w:rsid w:val="00B12F28"/>
    <w:rsid w:val="00B1328E"/>
    <w:rsid w:val="00B134B7"/>
    <w:rsid w:val="00B1377E"/>
    <w:rsid w:val="00B13CF2"/>
    <w:rsid w:val="00B143EE"/>
    <w:rsid w:val="00B151FA"/>
    <w:rsid w:val="00B15954"/>
    <w:rsid w:val="00B1632B"/>
    <w:rsid w:val="00B1698C"/>
    <w:rsid w:val="00B17F82"/>
    <w:rsid w:val="00B20101"/>
    <w:rsid w:val="00B20774"/>
    <w:rsid w:val="00B20A47"/>
    <w:rsid w:val="00B21AD7"/>
    <w:rsid w:val="00B2506D"/>
    <w:rsid w:val="00B251A0"/>
    <w:rsid w:val="00B271D7"/>
    <w:rsid w:val="00B27951"/>
    <w:rsid w:val="00B30A47"/>
    <w:rsid w:val="00B30C10"/>
    <w:rsid w:val="00B30CA8"/>
    <w:rsid w:val="00B30E71"/>
    <w:rsid w:val="00B31382"/>
    <w:rsid w:val="00B3155E"/>
    <w:rsid w:val="00B3179E"/>
    <w:rsid w:val="00B32F1B"/>
    <w:rsid w:val="00B33A56"/>
    <w:rsid w:val="00B3487F"/>
    <w:rsid w:val="00B3488A"/>
    <w:rsid w:val="00B34EA1"/>
    <w:rsid w:val="00B353EF"/>
    <w:rsid w:val="00B37637"/>
    <w:rsid w:val="00B37E71"/>
    <w:rsid w:val="00B37F0F"/>
    <w:rsid w:val="00B402A4"/>
    <w:rsid w:val="00B40518"/>
    <w:rsid w:val="00B40609"/>
    <w:rsid w:val="00B4072A"/>
    <w:rsid w:val="00B40DAE"/>
    <w:rsid w:val="00B40FB9"/>
    <w:rsid w:val="00B41708"/>
    <w:rsid w:val="00B4195A"/>
    <w:rsid w:val="00B42908"/>
    <w:rsid w:val="00B42EEF"/>
    <w:rsid w:val="00B4494A"/>
    <w:rsid w:val="00B45512"/>
    <w:rsid w:val="00B45E9F"/>
    <w:rsid w:val="00B4779F"/>
    <w:rsid w:val="00B47936"/>
    <w:rsid w:val="00B47C86"/>
    <w:rsid w:val="00B544D7"/>
    <w:rsid w:val="00B546BA"/>
    <w:rsid w:val="00B54CCD"/>
    <w:rsid w:val="00B564AB"/>
    <w:rsid w:val="00B57515"/>
    <w:rsid w:val="00B61B63"/>
    <w:rsid w:val="00B62BC8"/>
    <w:rsid w:val="00B64448"/>
    <w:rsid w:val="00B6453E"/>
    <w:rsid w:val="00B64A0A"/>
    <w:rsid w:val="00B6542C"/>
    <w:rsid w:val="00B65A39"/>
    <w:rsid w:val="00B6637A"/>
    <w:rsid w:val="00B665C2"/>
    <w:rsid w:val="00B669BA"/>
    <w:rsid w:val="00B66A19"/>
    <w:rsid w:val="00B66FC6"/>
    <w:rsid w:val="00B67B65"/>
    <w:rsid w:val="00B67C5A"/>
    <w:rsid w:val="00B67FE8"/>
    <w:rsid w:val="00B701F6"/>
    <w:rsid w:val="00B707BC"/>
    <w:rsid w:val="00B70BFF"/>
    <w:rsid w:val="00B734A1"/>
    <w:rsid w:val="00B73DDB"/>
    <w:rsid w:val="00B74DC9"/>
    <w:rsid w:val="00B75024"/>
    <w:rsid w:val="00B80E92"/>
    <w:rsid w:val="00B81008"/>
    <w:rsid w:val="00B84CDA"/>
    <w:rsid w:val="00B85C64"/>
    <w:rsid w:val="00B860E2"/>
    <w:rsid w:val="00B86D45"/>
    <w:rsid w:val="00B900CA"/>
    <w:rsid w:val="00B9026D"/>
    <w:rsid w:val="00B9124A"/>
    <w:rsid w:val="00B93092"/>
    <w:rsid w:val="00B94393"/>
    <w:rsid w:val="00B94860"/>
    <w:rsid w:val="00BA0692"/>
    <w:rsid w:val="00BA1545"/>
    <w:rsid w:val="00BA21B3"/>
    <w:rsid w:val="00BA22B7"/>
    <w:rsid w:val="00BA22E6"/>
    <w:rsid w:val="00BA279E"/>
    <w:rsid w:val="00BA28D1"/>
    <w:rsid w:val="00BA4D2F"/>
    <w:rsid w:val="00BA4D6C"/>
    <w:rsid w:val="00BA4E9A"/>
    <w:rsid w:val="00BA56E3"/>
    <w:rsid w:val="00BA6B53"/>
    <w:rsid w:val="00BA6D46"/>
    <w:rsid w:val="00BA6E02"/>
    <w:rsid w:val="00BA6E53"/>
    <w:rsid w:val="00BB000C"/>
    <w:rsid w:val="00BB4098"/>
    <w:rsid w:val="00BB451A"/>
    <w:rsid w:val="00BB4E24"/>
    <w:rsid w:val="00BB56C0"/>
    <w:rsid w:val="00BB58A1"/>
    <w:rsid w:val="00BB5E69"/>
    <w:rsid w:val="00BB6C7D"/>
    <w:rsid w:val="00BB6DE1"/>
    <w:rsid w:val="00BB75C3"/>
    <w:rsid w:val="00BB7C4B"/>
    <w:rsid w:val="00BB7F53"/>
    <w:rsid w:val="00BC012D"/>
    <w:rsid w:val="00BC24AB"/>
    <w:rsid w:val="00BC2507"/>
    <w:rsid w:val="00BC2A83"/>
    <w:rsid w:val="00BC2CBD"/>
    <w:rsid w:val="00BC513B"/>
    <w:rsid w:val="00BC6A9C"/>
    <w:rsid w:val="00BC7504"/>
    <w:rsid w:val="00BD0605"/>
    <w:rsid w:val="00BD09A8"/>
    <w:rsid w:val="00BD1108"/>
    <w:rsid w:val="00BD112A"/>
    <w:rsid w:val="00BD142C"/>
    <w:rsid w:val="00BD156A"/>
    <w:rsid w:val="00BD1C4F"/>
    <w:rsid w:val="00BD1D23"/>
    <w:rsid w:val="00BD1EC2"/>
    <w:rsid w:val="00BD2F20"/>
    <w:rsid w:val="00BD3E1F"/>
    <w:rsid w:val="00BD4D14"/>
    <w:rsid w:val="00BD4F47"/>
    <w:rsid w:val="00BD4F79"/>
    <w:rsid w:val="00BD5FDC"/>
    <w:rsid w:val="00BD637C"/>
    <w:rsid w:val="00BD7268"/>
    <w:rsid w:val="00BD7A62"/>
    <w:rsid w:val="00BD7F93"/>
    <w:rsid w:val="00BE1CE8"/>
    <w:rsid w:val="00BE32C7"/>
    <w:rsid w:val="00BE434F"/>
    <w:rsid w:val="00BE4604"/>
    <w:rsid w:val="00BE46C3"/>
    <w:rsid w:val="00BE5A39"/>
    <w:rsid w:val="00BE67D6"/>
    <w:rsid w:val="00BF0045"/>
    <w:rsid w:val="00BF0179"/>
    <w:rsid w:val="00BF123C"/>
    <w:rsid w:val="00BF1E2F"/>
    <w:rsid w:val="00BF2211"/>
    <w:rsid w:val="00BF4F80"/>
    <w:rsid w:val="00BF694A"/>
    <w:rsid w:val="00C000EF"/>
    <w:rsid w:val="00C006CD"/>
    <w:rsid w:val="00C0292C"/>
    <w:rsid w:val="00C03891"/>
    <w:rsid w:val="00C03B23"/>
    <w:rsid w:val="00C04D0C"/>
    <w:rsid w:val="00C05294"/>
    <w:rsid w:val="00C05EC3"/>
    <w:rsid w:val="00C060B1"/>
    <w:rsid w:val="00C11D7C"/>
    <w:rsid w:val="00C12199"/>
    <w:rsid w:val="00C13931"/>
    <w:rsid w:val="00C13ACF"/>
    <w:rsid w:val="00C13B96"/>
    <w:rsid w:val="00C14784"/>
    <w:rsid w:val="00C14CBF"/>
    <w:rsid w:val="00C1607E"/>
    <w:rsid w:val="00C17356"/>
    <w:rsid w:val="00C17E50"/>
    <w:rsid w:val="00C20211"/>
    <w:rsid w:val="00C21A0A"/>
    <w:rsid w:val="00C245C3"/>
    <w:rsid w:val="00C25B2E"/>
    <w:rsid w:val="00C27AB0"/>
    <w:rsid w:val="00C304FD"/>
    <w:rsid w:val="00C30B85"/>
    <w:rsid w:val="00C33083"/>
    <w:rsid w:val="00C35827"/>
    <w:rsid w:val="00C35B3F"/>
    <w:rsid w:val="00C363C7"/>
    <w:rsid w:val="00C3749C"/>
    <w:rsid w:val="00C376F2"/>
    <w:rsid w:val="00C4017E"/>
    <w:rsid w:val="00C40779"/>
    <w:rsid w:val="00C43287"/>
    <w:rsid w:val="00C4393D"/>
    <w:rsid w:val="00C43A1F"/>
    <w:rsid w:val="00C45B3F"/>
    <w:rsid w:val="00C46135"/>
    <w:rsid w:val="00C4633C"/>
    <w:rsid w:val="00C501B6"/>
    <w:rsid w:val="00C5042A"/>
    <w:rsid w:val="00C50E83"/>
    <w:rsid w:val="00C5181B"/>
    <w:rsid w:val="00C52DC1"/>
    <w:rsid w:val="00C53F46"/>
    <w:rsid w:val="00C54899"/>
    <w:rsid w:val="00C54C5D"/>
    <w:rsid w:val="00C56B97"/>
    <w:rsid w:val="00C606EE"/>
    <w:rsid w:val="00C611A3"/>
    <w:rsid w:val="00C617EB"/>
    <w:rsid w:val="00C618DE"/>
    <w:rsid w:val="00C6196B"/>
    <w:rsid w:val="00C62EED"/>
    <w:rsid w:val="00C634C5"/>
    <w:rsid w:val="00C637B0"/>
    <w:rsid w:val="00C63F43"/>
    <w:rsid w:val="00C64995"/>
    <w:rsid w:val="00C6550E"/>
    <w:rsid w:val="00C66816"/>
    <w:rsid w:val="00C678DD"/>
    <w:rsid w:val="00C67E80"/>
    <w:rsid w:val="00C719BC"/>
    <w:rsid w:val="00C71BD4"/>
    <w:rsid w:val="00C71C32"/>
    <w:rsid w:val="00C7281C"/>
    <w:rsid w:val="00C73424"/>
    <w:rsid w:val="00C734DC"/>
    <w:rsid w:val="00C74E4F"/>
    <w:rsid w:val="00C76E88"/>
    <w:rsid w:val="00C7706D"/>
    <w:rsid w:val="00C774FD"/>
    <w:rsid w:val="00C80404"/>
    <w:rsid w:val="00C80B53"/>
    <w:rsid w:val="00C8113E"/>
    <w:rsid w:val="00C84494"/>
    <w:rsid w:val="00C84E0A"/>
    <w:rsid w:val="00C85066"/>
    <w:rsid w:val="00C85617"/>
    <w:rsid w:val="00C85834"/>
    <w:rsid w:val="00C859B4"/>
    <w:rsid w:val="00C8609E"/>
    <w:rsid w:val="00C86186"/>
    <w:rsid w:val="00C87238"/>
    <w:rsid w:val="00C92DA0"/>
    <w:rsid w:val="00C953C7"/>
    <w:rsid w:val="00C955C6"/>
    <w:rsid w:val="00C956B5"/>
    <w:rsid w:val="00C95D34"/>
    <w:rsid w:val="00C96BC3"/>
    <w:rsid w:val="00C97381"/>
    <w:rsid w:val="00C97C59"/>
    <w:rsid w:val="00CA04E7"/>
    <w:rsid w:val="00CA076D"/>
    <w:rsid w:val="00CA196F"/>
    <w:rsid w:val="00CA226A"/>
    <w:rsid w:val="00CA26C3"/>
    <w:rsid w:val="00CA2A69"/>
    <w:rsid w:val="00CA2E3A"/>
    <w:rsid w:val="00CA3FAB"/>
    <w:rsid w:val="00CA5274"/>
    <w:rsid w:val="00CA5D0E"/>
    <w:rsid w:val="00CA6A10"/>
    <w:rsid w:val="00CA7DD6"/>
    <w:rsid w:val="00CB130D"/>
    <w:rsid w:val="00CB19B9"/>
    <w:rsid w:val="00CB22E8"/>
    <w:rsid w:val="00CB38E3"/>
    <w:rsid w:val="00CB38F7"/>
    <w:rsid w:val="00CB501A"/>
    <w:rsid w:val="00CC239D"/>
    <w:rsid w:val="00CC23E6"/>
    <w:rsid w:val="00CC2FDB"/>
    <w:rsid w:val="00CC3534"/>
    <w:rsid w:val="00CC3556"/>
    <w:rsid w:val="00CC394D"/>
    <w:rsid w:val="00CC3CB6"/>
    <w:rsid w:val="00CC4C41"/>
    <w:rsid w:val="00CC6086"/>
    <w:rsid w:val="00CC6CE0"/>
    <w:rsid w:val="00CC79A3"/>
    <w:rsid w:val="00CC7B80"/>
    <w:rsid w:val="00CD17AD"/>
    <w:rsid w:val="00CD2E36"/>
    <w:rsid w:val="00CD44E2"/>
    <w:rsid w:val="00CD4769"/>
    <w:rsid w:val="00CD5002"/>
    <w:rsid w:val="00CD59B3"/>
    <w:rsid w:val="00CD6141"/>
    <w:rsid w:val="00CD711A"/>
    <w:rsid w:val="00CD7FCF"/>
    <w:rsid w:val="00CE10AE"/>
    <w:rsid w:val="00CE277F"/>
    <w:rsid w:val="00CE2969"/>
    <w:rsid w:val="00CE5B87"/>
    <w:rsid w:val="00CE5F31"/>
    <w:rsid w:val="00CE692F"/>
    <w:rsid w:val="00CE6FEC"/>
    <w:rsid w:val="00CE7772"/>
    <w:rsid w:val="00CF1133"/>
    <w:rsid w:val="00CF1E96"/>
    <w:rsid w:val="00CF2005"/>
    <w:rsid w:val="00CF20BF"/>
    <w:rsid w:val="00CF26DA"/>
    <w:rsid w:val="00CF41CA"/>
    <w:rsid w:val="00CF4F9B"/>
    <w:rsid w:val="00CF5405"/>
    <w:rsid w:val="00CF54D4"/>
    <w:rsid w:val="00CF755E"/>
    <w:rsid w:val="00CF7F34"/>
    <w:rsid w:val="00D00790"/>
    <w:rsid w:val="00D014E8"/>
    <w:rsid w:val="00D016EB"/>
    <w:rsid w:val="00D02621"/>
    <w:rsid w:val="00D03051"/>
    <w:rsid w:val="00D03810"/>
    <w:rsid w:val="00D040EF"/>
    <w:rsid w:val="00D04F5E"/>
    <w:rsid w:val="00D055DE"/>
    <w:rsid w:val="00D058A9"/>
    <w:rsid w:val="00D066BD"/>
    <w:rsid w:val="00D0749A"/>
    <w:rsid w:val="00D10054"/>
    <w:rsid w:val="00D10C9C"/>
    <w:rsid w:val="00D11D73"/>
    <w:rsid w:val="00D12189"/>
    <w:rsid w:val="00D12287"/>
    <w:rsid w:val="00D14226"/>
    <w:rsid w:val="00D1463B"/>
    <w:rsid w:val="00D14B68"/>
    <w:rsid w:val="00D14B8C"/>
    <w:rsid w:val="00D14F21"/>
    <w:rsid w:val="00D15A47"/>
    <w:rsid w:val="00D16D2D"/>
    <w:rsid w:val="00D16D36"/>
    <w:rsid w:val="00D16D3E"/>
    <w:rsid w:val="00D17106"/>
    <w:rsid w:val="00D178A3"/>
    <w:rsid w:val="00D17A97"/>
    <w:rsid w:val="00D20372"/>
    <w:rsid w:val="00D205E8"/>
    <w:rsid w:val="00D213ED"/>
    <w:rsid w:val="00D2214E"/>
    <w:rsid w:val="00D222AA"/>
    <w:rsid w:val="00D22927"/>
    <w:rsid w:val="00D22CDF"/>
    <w:rsid w:val="00D236EF"/>
    <w:rsid w:val="00D2393E"/>
    <w:rsid w:val="00D261CF"/>
    <w:rsid w:val="00D26656"/>
    <w:rsid w:val="00D30E91"/>
    <w:rsid w:val="00D312A5"/>
    <w:rsid w:val="00D32629"/>
    <w:rsid w:val="00D3279A"/>
    <w:rsid w:val="00D32F4B"/>
    <w:rsid w:val="00D333E7"/>
    <w:rsid w:val="00D33519"/>
    <w:rsid w:val="00D35331"/>
    <w:rsid w:val="00D35CEA"/>
    <w:rsid w:val="00D369A7"/>
    <w:rsid w:val="00D37B20"/>
    <w:rsid w:val="00D40433"/>
    <w:rsid w:val="00D407EF"/>
    <w:rsid w:val="00D418EA"/>
    <w:rsid w:val="00D42BAE"/>
    <w:rsid w:val="00D442B0"/>
    <w:rsid w:val="00D44336"/>
    <w:rsid w:val="00D44A4E"/>
    <w:rsid w:val="00D453D6"/>
    <w:rsid w:val="00D45661"/>
    <w:rsid w:val="00D46432"/>
    <w:rsid w:val="00D47145"/>
    <w:rsid w:val="00D472C5"/>
    <w:rsid w:val="00D47FEC"/>
    <w:rsid w:val="00D50370"/>
    <w:rsid w:val="00D51689"/>
    <w:rsid w:val="00D51CD8"/>
    <w:rsid w:val="00D51EFD"/>
    <w:rsid w:val="00D526A8"/>
    <w:rsid w:val="00D542F2"/>
    <w:rsid w:val="00D55792"/>
    <w:rsid w:val="00D55FA3"/>
    <w:rsid w:val="00D573B1"/>
    <w:rsid w:val="00D60265"/>
    <w:rsid w:val="00D605A5"/>
    <w:rsid w:val="00D6070B"/>
    <w:rsid w:val="00D63FC4"/>
    <w:rsid w:val="00D640F5"/>
    <w:rsid w:val="00D652BA"/>
    <w:rsid w:val="00D65CD9"/>
    <w:rsid w:val="00D678D8"/>
    <w:rsid w:val="00D67977"/>
    <w:rsid w:val="00D70C8E"/>
    <w:rsid w:val="00D71B39"/>
    <w:rsid w:val="00D71FBF"/>
    <w:rsid w:val="00D73790"/>
    <w:rsid w:val="00D73F6A"/>
    <w:rsid w:val="00D7403F"/>
    <w:rsid w:val="00D761BB"/>
    <w:rsid w:val="00D76287"/>
    <w:rsid w:val="00D76CE8"/>
    <w:rsid w:val="00D77669"/>
    <w:rsid w:val="00D802F6"/>
    <w:rsid w:val="00D806F7"/>
    <w:rsid w:val="00D80A98"/>
    <w:rsid w:val="00D81EF1"/>
    <w:rsid w:val="00D827F4"/>
    <w:rsid w:val="00D83444"/>
    <w:rsid w:val="00D83C90"/>
    <w:rsid w:val="00D87020"/>
    <w:rsid w:val="00D900ED"/>
    <w:rsid w:val="00D91D1F"/>
    <w:rsid w:val="00D9247A"/>
    <w:rsid w:val="00D94482"/>
    <w:rsid w:val="00D94A76"/>
    <w:rsid w:val="00D9697C"/>
    <w:rsid w:val="00DA0B46"/>
    <w:rsid w:val="00DA0BB0"/>
    <w:rsid w:val="00DA0C99"/>
    <w:rsid w:val="00DA1748"/>
    <w:rsid w:val="00DA2377"/>
    <w:rsid w:val="00DA2854"/>
    <w:rsid w:val="00DA2F67"/>
    <w:rsid w:val="00DA367D"/>
    <w:rsid w:val="00DA479A"/>
    <w:rsid w:val="00DA489B"/>
    <w:rsid w:val="00DA4D27"/>
    <w:rsid w:val="00DA504D"/>
    <w:rsid w:val="00DA614F"/>
    <w:rsid w:val="00DA7BC7"/>
    <w:rsid w:val="00DB2E68"/>
    <w:rsid w:val="00DB2FF9"/>
    <w:rsid w:val="00DB31F3"/>
    <w:rsid w:val="00DB368E"/>
    <w:rsid w:val="00DB43AE"/>
    <w:rsid w:val="00DB527C"/>
    <w:rsid w:val="00DB56DC"/>
    <w:rsid w:val="00DB5935"/>
    <w:rsid w:val="00DB5FEC"/>
    <w:rsid w:val="00DB6A56"/>
    <w:rsid w:val="00DB6B1D"/>
    <w:rsid w:val="00DB737B"/>
    <w:rsid w:val="00DC09E0"/>
    <w:rsid w:val="00DC24BA"/>
    <w:rsid w:val="00DC2569"/>
    <w:rsid w:val="00DC2D91"/>
    <w:rsid w:val="00DC42E7"/>
    <w:rsid w:val="00DC4847"/>
    <w:rsid w:val="00DC4948"/>
    <w:rsid w:val="00DC4DDD"/>
    <w:rsid w:val="00DC4E1A"/>
    <w:rsid w:val="00DC6244"/>
    <w:rsid w:val="00DD00EB"/>
    <w:rsid w:val="00DD2BCE"/>
    <w:rsid w:val="00DD30CB"/>
    <w:rsid w:val="00DD30EF"/>
    <w:rsid w:val="00DD3369"/>
    <w:rsid w:val="00DD521F"/>
    <w:rsid w:val="00DD5862"/>
    <w:rsid w:val="00DD69AA"/>
    <w:rsid w:val="00DD6C1A"/>
    <w:rsid w:val="00DE14CA"/>
    <w:rsid w:val="00DE196C"/>
    <w:rsid w:val="00DE1A1B"/>
    <w:rsid w:val="00DE365D"/>
    <w:rsid w:val="00DE4340"/>
    <w:rsid w:val="00DE4AC4"/>
    <w:rsid w:val="00DE4BB0"/>
    <w:rsid w:val="00DE4DC7"/>
    <w:rsid w:val="00DE53D2"/>
    <w:rsid w:val="00DE5757"/>
    <w:rsid w:val="00DE6845"/>
    <w:rsid w:val="00DE7608"/>
    <w:rsid w:val="00DF02A7"/>
    <w:rsid w:val="00DF266B"/>
    <w:rsid w:val="00DF2881"/>
    <w:rsid w:val="00DF34CC"/>
    <w:rsid w:val="00DF4366"/>
    <w:rsid w:val="00DF44AC"/>
    <w:rsid w:val="00DF4DB7"/>
    <w:rsid w:val="00DF528E"/>
    <w:rsid w:val="00DF5940"/>
    <w:rsid w:val="00DF5E6F"/>
    <w:rsid w:val="00E0008C"/>
    <w:rsid w:val="00E01A51"/>
    <w:rsid w:val="00E02F8A"/>
    <w:rsid w:val="00E036B1"/>
    <w:rsid w:val="00E05201"/>
    <w:rsid w:val="00E052D4"/>
    <w:rsid w:val="00E0535C"/>
    <w:rsid w:val="00E055E0"/>
    <w:rsid w:val="00E060C0"/>
    <w:rsid w:val="00E06601"/>
    <w:rsid w:val="00E0673B"/>
    <w:rsid w:val="00E071F5"/>
    <w:rsid w:val="00E07D6F"/>
    <w:rsid w:val="00E07F89"/>
    <w:rsid w:val="00E10963"/>
    <w:rsid w:val="00E11E6F"/>
    <w:rsid w:val="00E12581"/>
    <w:rsid w:val="00E14957"/>
    <w:rsid w:val="00E1545C"/>
    <w:rsid w:val="00E176F6"/>
    <w:rsid w:val="00E214A2"/>
    <w:rsid w:val="00E21926"/>
    <w:rsid w:val="00E21B7C"/>
    <w:rsid w:val="00E23182"/>
    <w:rsid w:val="00E23248"/>
    <w:rsid w:val="00E23A97"/>
    <w:rsid w:val="00E23B30"/>
    <w:rsid w:val="00E23D5B"/>
    <w:rsid w:val="00E24599"/>
    <w:rsid w:val="00E255FC"/>
    <w:rsid w:val="00E25BA0"/>
    <w:rsid w:val="00E25BDD"/>
    <w:rsid w:val="00E25DFA"/>
    <w:rsid w:val="00E260F3"/>
    <w:rsid w:val="00E268DB"/>
    <w:rsid w:val="00E274D8"/>
    <w:rsid w:val="00E27FAD"/>
    <w:rsid w:val="00E27FC5"/>
    <w:rsid w:val="00E31309"/>
    <w:rsid w:val="00E318C5"/>
    <w:rsid w:val="00E31E7C"/>
    <w:rsid w:val="00E32A3C"/>
    <w:rsid w:val="00E33975"/>
    <w:rsid w:val="00E345A1"/>
    <w:rsid w:val="00E3624B"/>
    <w:rsid w:val="00E368F2"/>
    <w:rsid w:val="00E36C21"/>
    <w:rsid w:val="00E400CA"/>
    <w:rsid w:val="00E40365"/>
    <w:rsid w:val="00E40E85"/>
    <w:rsid w:val="00E41E7A"/>
    <w:rsid w:val="00E42BC8"/>
    <w:rsid w:val="00E444E7"/>
    <w:rsid w:val="00E4460A"/>
    <w:rsid w:val="00E45827"/>
    <w:rsid w:val="00E4626F"/>
    <w:rsid w:val="00E46832"/>
    <w:rsid w:val="00E47336"/>
    <w:rsid w:val="00E51B6F"/>
    <w:rsid w:val="00E53F18"/>
    <w:rsid w:val="00E549B3"/>
    <w:rsid w:val="00E55437"/>
    <w:rsid w:val="00E55FD7"/>
    <w:rsid w:val="00E56F27"/>
    <w:rsid w:val="00E575BC"/>
    <w:rsid w:val="00E604A7"/>
    <w:rsid w:val="00E60818"/>
    <w:rsid w:val="00E61499"/>
    <w:rsid w:val="00E6198F"/>
    <w:rsid w:val="00E64408"/>
    <w:rsid w:val="00E65687"/>
    <w:rsid w:val="00E6591B"/>
    <w:rsid w:val="00E65E1A"/>
    <w:rsid w:val="00E66D21"/>
    <w:rsid w:val="00E67A64"/>
    <w:rsid w:val="00E67DBD"/>
    <w:rsid w:val="00E701E6"/>
    <w:rsid w:val="00E70663"/>
    <w:rsid w:val="00E71187"/>
    <w:rsid w:val="00E715FA"/>
    <w:rsid w:val="00E716D4"/>
    <w:rsid w:val="00E71F79"/>
    <w:rsid w:val="00E724B0"/>
    <w:rsid w:val="00E72A97"/>
    <w:rsid w:val="00E73B3E"/>
    <w:rsid w:val="00E7477F"/>
    <w:rsid w:val="00E7490F"/>
    <w:rsid w:val="00E75246"/>
    <w:rsid w:val="00E767F5"/>
    <w:rsid w:val="00E7752E"/>
    <w:rsid w:val="00E7795B"/>
    <w:rsid w:val="00E8041A"/>
    <w:rsid w:val="00E81659"/>
    <w:rsid w:val="00E82AB1"/>
    <w:rsid w:val="00E831CF"/>
    <w:rsid w:val="00E83422"/>
    <w:rsid w:val="00E843EC"/>
    <w:rsid w:val="00E84AC4"/>
    <w:rsid w:val="00E851C4"/>
    <w:rsid w:val="00E85B5B"/>
    <w:rsid w:val="00E864C9"/>
    <w:rsid w:val="00E87A6C"/>
    <w:rsid w:val="00E87ADD"/>
    <w:rsid w:val="00E90087"/>
    <w:rsid w:val="00E9140F"/>
    <w:rsid w:val="00E91A73"/>
    <w:rsid w:val="00E92147"/>
    <w:rsid w:val="00E932B8"/>
    <w:rsid w:val="00E93DE7"/>
    <w:rsid w:val="00E947D1"/>
    <w:rsid w:val="00E94860"/>
    <w:rsid w:val="00E95808"/>
    <w:rsid w:val="00E958F1"/>
    <w:rsid w:val="00E96C7B"/>
    <w:rsid w:val="00E979AE"/>
    <w:rsid w:val="00EA115F"/>
    <w:rsid w:val="00EA1B75"/>
    <w:rsid w:val="00EA1FA5"/>
    <w:rsid w:val="00EA2F44"/>
    <w:rsid w:val="00EA2F58"/>
    <w:rsid w:val="00EA4BC7"/>
    <w:rsid w:val="00EA5568"/>
    <w:rsid w:val="00EA602C"/>
    <w:rsid w:val="00EA6093"/>
    <w:rsid w:val="00EA64B6"/>
    <w:rsid w:val="00EA6876"/>
    <w:rsid w:val="00EA6A6B"/>
    <w:rsid w:val="00EA7482"/>
    <w:rsid w:val="00EA79A6"/>
    <w:rsid w:val="00EB075B"/>
    <w:rsid w:val="00EB0C8E"/>
    <w:rsid w:val="00EB15F7"/>
    <w:rsid w:val="00EB1C67"/>
    <w:rsid w:val="00EB2085"/>
    <w:rsid w:val="00EB20D9"/>
    <w:rsid w:val="00EB2567"/>
    <w:rsid w:val="00EB3084"/>
    <w:rsid w:val="00EB4183"/>
    <w:rsid w:val="00EB48CC"/>
    <w:rsid w:val="00EB52DF"/>
    <w:rsid w:val="00EB6424"/>
    <w:rsid w:val="00EB680B"/>
    <w:rsid w:val="00EB6A1B"/>
    <w:rsid w:val="00EB6C94"/>
    <w:rsid w:val="00EB76F1"/>
    <w:rsid w:val="00EB7C3E"/>
    <w:rsid w:val="00EB7C4F"/>
    <w:rsid w:val="00EB7ECE"/>
    <w:rsid w:val="00EC163E"/>
    <w:rsid w:val="00EC34B2"/>
    <w:rsid w:val="00EC4947"/>
    <w:rsid w:val="00EC5080"/>
    <w:rsid w:val="00EC5135"/>
    <w:rsid w:val="00EC53F4"/>
    <w:rsid w:val="00EC54F2"/>
    <w:rsid w:val="00EC5679"/>
    <w:rsid w:val="00EC644E"/>
    <w:rsid w:val="00EC6587"/>
    <w:rsid w:val="00EC68B2"/>
    <w:rsid w:val="00EC790C"/>
    <w:rsid w:val="00ED17E8"/>
    <w:rsid w:val="00ED268F"/>
    <w:rsid w:val="00ED4258"/>
    <w:rsid w:val="00ED5DE4"/>
    <w:rsid w:val="00ED5FA9"/>
    <w:rsid w:val="00ED7AF2"/>
    <w:rsid w:val="00EE01E1"/>
    <w:rsid w:val="00EE0876"/>
    <w:rsid w:val="00EE1720"/>
    <w:rsid w:val="00EE3321"/>
    <w:rsid w:val="00EE383E"/>
    <w:rsid w:val="00EE4E46"/>
    <w:rsid w:val="00EE5AB4"/>
    <w:rsid w:val="00EE5EF8"/>
    <w:rsid w:val="00EE624B"/>
    <w:rsid w:val="00EE6F41"/>
    <w:rsid w:val="00EE79F7"/>
    <w:rsid w:val="00EF232C"/>
    <w:rsid w:val="00EF3692"/>
    <w:rsid w:val="00EF4D92"/>
    <w:rsid w:val="00EF58D4"/>
    <w:rsid w:val="00EF5B33"/>
    <w:rsid w:val="00EF6CBE"/>
    <w:rsid w:val="00F00DB2"/>
    <w:rsid w:val="00F01725"/>
    <w:rsid w:val="00F04495"/>
    <w:rsid w:val="00F04746"/>
    <w:rsid w:val="00F0757A"/>
    <w:rsid w:val="00F12148"/>
    <w:rsid w:val="00F1346F"/>
    <w:rsid w:val="00F1536D"/>
    <w:rsid w:val="00F16C10"/>
    <w:rsid w:val="00F16F40"/>
    <w:rsid w:val="00F1721C"/>
    <w:rsid w:val="00F1723A"/>
    <w:rsid w:val="00F17438"/>
    <w:rsid w:val="00F17504"/>
    <w:rsid w:val="00F205F1"/>
    <w:rsid w:val="00F208B2"/>
    <w:rsid w:val="00F21224"/>
    <w:rsid w:val="00F2223E"/>
    <w:rsid w:val="00F22516"/>
    <w:rsid w:val="00F23606"/>
    <w:rsid w:val="00F236E1"/>
    <w:rsid w:val="00F2410B"/>
    <w:rsid w:val="00F25543"/>
    <w:rsid w:val="00F25A5E"/>
    <w:rsid w:val="00F25A6E"/>
    <w:rsid w:val="00F26110"/>
    <w:rsid w:val="00F2649B"/>
    <w:rsid w:val="00F26E9D"/>
    <w:rsid w:val="00F27B32"/>
    <w:rsid w:val="00F27EED"/>
    <w:rsid w:val="00F27FF9"/>
    <w:rsid w:val="00F329FF"/>
    <w:rsid w:val="00F337F9"/>
    <w:rsid w:val="00F34680"/>
    <w:rsid w:val="00F3594F"/>
    <w:rsid w:val="00F362A8"/>
    <w:rsid w:val="00F36E5C"/>
    <w:rsid w:val="00F36E5E"/>
    <w:rsid w:val="00F4040D"/>
    <w:rsid w:val="00F404BF"/>
    <w:rsid w:val="00F40F91"/>
    <w:rsid w:val="00F41687"/>
    <w:rsid w:val="00F41850"/>
    <w:rsid w:val="00F43879"/>
    <w:rsid w:val="00F44128"/>
    <w:rsid w:val="00F44B79"/>
    <w:rsid w:val="00F455FC"/>
    <w:rsid w:val="00F463D3"/>
    <w:rsid w:val="00F507EF"/>
    <w:rsid w:val="00F5093B"/>
    <w:rsid w:val="00F51272"/>
    <w:rsid w:val="00F524C3"/>
    <w:rsid w:val="00F52ABF"/>
    <w:rsid w:val="00F52C7F"/>
    <w:rsid w:val="00F52D95"/>
    <w:rsid w:val="00F537C4"/>
    <w:rsid w:val="00F54767"/>
    <w:rsid w:val="00F54DAC"/>
    <w:rsid w:val="00F54F22"/>
    <w:rsid w:val="00F56709"/>
    <w:rsid w:val="00F56732"/>
    <w:rsid w:val="00F577D3"/>
    <w:rsid w:val="00F57E92"/>
    <w:rsid w:val="00F60771"/>
    <w:rsid w:val="00F60C87"/>
    <w:rsid w:val="00F60CCA"/>
    <w:rsid w:val="00F61DBC"/>
    <w:rsid w:val="00F61EC0"/>
    <w:rsid w:val="00F624D0"/>
    <w:rsid w:val="00F64B34"/>
    <w:rsid w:val="00F64B8E"/>
    <w:rsid w:val="00F656AC"/>
    <w:rsid w:val="00F6588A"/>
    <w:rsid w:val="00F65AB0"/>
    <w:rsid w:val="00F66BCB"/>
    <w:rsid w:val="00F67147"/>
    <w:rsid w:val="00F67218"/>
    <w:rsid w:val="00F676DA"/>
    <w:rsid w:val="00F67F96"/>
    <w:rsid w:val="00F70789"/>
    <w:rsid w:val="00F713F8"/>
    <w:rsid w:val="00F71A79"/>
    <w:rsid w:val="00F724A1"/>
    <w:rsid w:val="00F733D0"/>
    <w:rsid w:val="00F73624"/>
    <w:rsid w:val="00F740FC"/>
    <w:rsid w:val="00F74455"/>
    <w:rsid w:val="00F7479B"/>
    <w:rsid w:val="00F7576E"/>
    <w:rsid w:val="00F75AED"/>
    <w:rsid w:val="00F7618C"/>
    <w:rsid w:val="00F76203"/>
    <w:rsid w:val="00F76465"/>
    <w:rsid w:val="00F769C5"/>
    <w:rsid w:val="00F76F38"/>
    <w:rsid w:val="00F77A8B"/>
    <w:rsid w:val="00F77E85"/>
    <w:rsid w:val="00F8011C"/>
    <w:rsid w:val="00F8026F"/>
    <w:rsid w:val="00F82325"/>
    <w:rsid w:val="00F8254B"/>
    <w:rsid w:val="00F8429B"/>
    <w:rsid w:val="00F86267"/>
    <w:rsid w:val="00F86E43"/>
    <w:rsid w:val="00F86E72"/>
    <w:rsid w:val="00F873B4"/>
    <w:rsid w:val="00F87AE4"/>
    <w:rsid w:val="00F902BB"/>
    <w:rsid w:val="00F906C6"/>
    <w:rsid w:val="00F92972"/>
    <w:rsid w:val="00F92A72"/>
    <w:rsid w:val="00F953C7"/>
    <w:rsid w:val="00F96A8D"/>
    <w:rsid w:val="00F97DD3"/>
    <w:rsid w:val="00FA041F"/>
    <w:rsid w:val="00FA1BE1"/>
    <w:rsid w:val="00FA2F28"/>
    <w:rsid w:val="00FA4808"/>
    <w:rsid w:val="00FA4EFD"/>
    <w:rsid w:val="00FA556F"/>
    <w:rsid w:val="00FA68B0"/>
    <w:rsid w:val="00FA6C61"/>
    <w:rsid w:val="00FA71C3"/>
    <w:rsid w:val="00FA729D"/>
    <w:rsid w:val="00FA76A5"/>
    <w:rsid w:val="00FA7A11"/>
    <w:rsid w:val="00FA7DDB"/>
    <w:rsid w:val="00FB0043"/>
    <w:rsid w:val="00FB0CD5"/>
    <w:rsid w:val="00FB0E08"/>
    <w:rsid w:val="00FB0EC9"/>
    <w:rsid w:val="00FB3029"/>
    <w:rsid w:val="00FB378C"/>
    <w:rsid w:val="00FB51B8"/>
    <w:rsid w:val="00FB7BF6"/>
    <w:rsid w:val="00FC002F"/>
    <w:rsid w:val="00FC0740"/>
    <w:rsid w:val="00FC0F58"/>
    <w:rsid w:val="00FC0F8C"/>
    <w:rsid w:val="00FC3225"/>
    <w:rsid w:val="00FC3E2D"/>
    <w:rsid w:val="00FC4434"/>
    <w:rsid w:val="00FC4D1F"/>
    <w:rsid w:val="00FC51F6"/>
    <w:rsid w:val="00FC5BE9"/>
    <w:rsid w:val="00FC721E"/>
    <w:rsid w:val="00FD1329"/>
    <w:rsid w:val="00FD2DCA"/>
    <w:rsid w:val="00FD3B33"/>
    <w:rsid w:val="00FD4409"/>
    <w:rsid w:val="00FD4486"/>
    <w:rsid w:val="00FD509C"/>
    <w:rsid w:val="00FD55FC"/>
    <w:rsid w:val="00FD574A"/>
    <w:rsid w:val="00FD6742"/>
    <w:rsid w:val="00FD6CDC"/>
    <w:rsid w:val="00FD6DF3"/>
    <w:rsid w:val="00FE085A"/>
    <w:rsid w:val="00FE0D6D"/>
    <w:rsid w:val="00FE13DA"/>
    <w:rsid w:val="00FE1527"/>
    <w:rsid w:val="00FE320E"/>
    <w:rsid w:val="00FE3877"/>
    <w:rsid w:val="00FE3CE7"/>
    <w:rsid w:val="00FE4A3B"/>
    <w:rsid w:val="00FE50DE"/>
    <w:rsid w:val="00FE5322"/>
    <w:rsid w:val="00FE6096"/>
    <w:rsid w:val="00FE612C"/>
    <w:rsid w:val="00FE63FD"/>
    <w:rsid w:val="00FE7231"/>
    <w:rsid w:val="00FE7532"/>
    <w:rsid w:val="00FF064F"/>
    <w:rsid w:val="00FF0A6E"/>
    <w:rsid w:val="00FF0FE8"/>
    <w:rsid w:val="00FF1C30"/>
    <w:rsid w:val="00FF20A3"/>
    <w:rsid w:val="00FF210F"/>
    <w:rsid w:val="00FF2BB0"/>
    <w:rsid w:val="00FF43D9"/>
    <w:rsid w:val="00FF5386"/>
    <w:rsid w:val="00FF6F82"/>
    <w:rsid w:val="019F0A2C"/>
    <w:rsid w:val="01E4D225"/>
    <w:rsid w:val="023360D6"/>
    <w:rsid w:val="03475BD4"/>
    <w:rsid w:val="03C1B360"/>
    <w:rsid w:val="05ADB85E"/>
    <w:rsid w:val="05AEF4C8"/>
    <w:rsid w:val="067A7465"/>
    <w:rsid w:val="07341BF1"/>
    <w:rsid w:val="0817AFFB"/>
    <w:rsid w:val="083E75ED"/>
    <w:rsid w:val="0842A3FD"/>
    <w:rsid w:val="08AC2DCB"/>
    <w:rsid w:val="08CBA9C5"/>
    <w:rsid w:val="090928CC"/>
    <w:rsid w:val="09174A4E"/>
    <w:rsid w:val="09438611"/>
    <w:rsid w:val="098E9DEE"/>
    <w:rsid w:val="09B2C870"/>
    <w:rsid w:val="0ABAB8A2"/>
    <w:rsid w:val="0B2D4F0D"/>
    <w:rsid w:val="0BA81CA7"/>
    <w:rsid w:val="0CCEA225"/>
    <w:rsid w:val="0D12EF2B"/>
    <w:rsid w:val="0D146BB3"/>
    <w:rsid w:val="0D404CCF"/>
    <w:rsid w:val="0EFB17D9"/>
    <w:rsid w:val="0F5484D2"/>
    <w:rsid w:val="0F94ED21"/>
    <w:rsid w:val="1019A25F"/>
    <w:rsid w:val="107BA2DA"/>
    <w:rsid w:val="1084AC08"/>
    <w:rsid w:val="10AB350A"/>
    <w:rsid w:val="10B63AD4"/>
    <w:rsid w:val="113EA9DA"/>
    <w:rsid w:val="12D77F62"/>
    <w:rsid w:val="138B50D4"/>
    <w:rsid w:val="140827F8"/>
    <w:rsid w:val="1485D4C1"/>
    <w:rsid w:val="1497E869"/>
    <w:rsid w:val="15DA71CA"/>
    <w:rsid w:val="167196AE"/>
    <w:rsid w:val="16CE742A"/>
    <w:rsid w:val="1747A8C9"/>
    <w:rsid w:val="1851E220"/>
    <w:rsid w:val="18D84C7C"/>
    <w:rsid w:val="19935B50"/>
    <w:rsid w:val="19F72FBD"/>
    <w:rsid w:val="1A6F5BE6"/>
    <w:rsid w:val="1AB2658D"/>
    <w:rsid w:val="1B1098BF"/>
    <w:rsid w:val="1B48099D"/>
    <w:rsid w:val="1B6D6900"/>
    <w:rsid w:val="1BFEE54A"/>
    <w:rsid w:val="1DB61533"/>
    <w:rsid w:val="1DE58C83"/>
    <w:rsid w:val="1E2BE551"/>
    <w:rsid w:val="1F369048"/>
    <w:rsid w:val="1F6839E0"/>
    <w:rsid w:val="1F7E45F8"/>
    <w:rsid w:val="201009DF"/>
    <w:rsid w:val="2025DD17"/>
    <w:rsid w:val="2052925B"/>
    <w:rsid w:val="206D8A0D"/>
    <w:rsid w:val="2108247F"/>
    <w:rsid w:val="217EC036"/>
    <w:rsid w:val="2232C05A"/>
    <w:rsid w:val="22FD51C9"/>
    <w:rsid w:val="24B578E2"/>
    <w:rsid w:val="24F3CFF0"/>
    <w:rsid w:val="254599B2"/>
    <w:rsid w:val="263DDF9C"/>
    <w:rsid w:val="26475052"/>
    <w:rsid w:val="2672D910"/>
    <w:rsid w:val="26A4E763"/>
    <w:rsid w:val="27BAF55C"/>
    <w:rsid w:val="27DE1752"/>
    <w:rsid w:val="28638428"/>
    <w:rsid w:val="28F4CC9A"/>
    <w:rsid w:val="2A4C3757"/>
    <w:rsid w:val="2C389E3B"/>
    <w:rsid w:val="2C836475"/>
    <w:rsid w:val="2D51018D"/>
    <w:rsid w:val="2D71E7A0"/>
    <w:rsid w:val="2E4CB310"/>
    <w:rsid w:val="2E95799B"/>
    <w:rsid w:val="2EF59F9E"/>
    <w:rsid w:val="2F0CA191"/>
    <w:rsid w:val="2F1B5A03"/>
    <w:rsid w:val="2F700C56"/>
    <w:rsid w:val="2F91CF88"/>
    <w:rsid w:val="2FC9BA96"/>
    <w:rsid w:val="301DC4BC"/>
    <w:rsid w:val="3046E8E1"/>
    <w:rsid w:val="30530DED"/>
    <w:rsid w:val="315BA86B"/>
    <w:rsid w:val="31AFF46B"/>
    <w:rsid w:val="32483095"/>
    <w:rsid w:val="32A1F19B"/>
    <w:rsid w:val="32BFC796"/>
    <w:rsid w:val="32C7BFAB"/>
    <w:rsid w:val="32CE4BE2"/>
    <w:rsid w:val="32E7E01B"/>
    <w:rsid w:val="33B4EFCA"/>
    <w:rsid w:val="346D8D82"/>
    <w:rsid w:val="3591EBAA"/>
    <w:rsid w:val="35B7A4C2"/>
    <w:rsid w:val="35EFBB29"/>
    <w:rsid w:val="387ED51B"/>
    <w:rsid w:val="3A476AE8"/>
    <w:rsid w:val="3B0D4E60"/>
    <w:rsid w:val="3B498BE7"/>
    <w:rsid w:val="3B691DE1"/>
    <w:rsid w:val="3C02F447"/>
    <w:rsid w:val="3C0662DF"/>
    <w:rsid w:val="3C1801FD"/>
    <w:rsid w:val="3C4CEF7F"/>
    <w:rsid w:val="3C5B9C55"/>
    <w:rsid w:val="3C9E9BE6"/>
    <w:rsid w:val="3E265143"/>
    <w:rsid w:val="3E36D524"/>
    <w:rsid w:val="3E8C7BD7"/>
    <w:rsid w:val="4145D39D"/>
    <w:rsid w:val="42C608AC"/>
    <w:rsid w:val="42E42F5E"/>
    <w:rsid w:val="42FE279B"/>
    <w:rsid w:val="43C46579"/>
    <w:rsid w:val="4411B8E4"/>
    <w:rsid w:val="44919526"/>
    <w:rsid w:val="44D52C80"/>
    <w:rsid w:val="45255EAD"/>
    <w:rsid w:val="454ECCF1"/>
    <w:rsid w:val="4597A5F2"/>
    <w:rsid w:val="46698DB9"/>
    <w:rsid w:val="46B61406"/>
    <w:rsid w:val="47FDD5D2"/>
    <w:rsid w:val="4854D764"/>
    <w:rsid w:val="488CB8DC"/>
    <w:rsid w:val="4913E508"/>
    <w:rsid w:val="49C4564B"/>
    <w:rsid w:val="49CB772F"/>
    <w:rsid w:val="49ED985F"/>
    <w:rsid w:val="4C137F3A"/>
    <w:rsid w:val="4C9EFF68"/>
    <w:rsid w:val="4D34FECE"/>
    <w:rsid w:val="4F3C890B"/>
    <w:rsid w:val="4F89AD1C"/>
    <w:rsid w:val="4FCB7228"/>
    <w:rsid w:val="4FE121D4"/>
    <w:rsid w:val="4FF94AA1"/>
    <w:rsid w:val="507A2A1C"/>
    <w:rsid w:val="508DC217"/>
    <w:rsid w:val="50DC7E5E"/>
    <w:rsid w:val="51601EA1"/>
    <w:rsid w:val="518AF913"/>
    <w:rsid w:val="53041EA8"/>
    <w:rsid w:val="53716572"/>
    <w:rsid w:val="53D6BC1A"/>
    <w:rsid w:val="54BE8219"/>
    <w:rsid w:val="555FC8D3"/>
    <w:rsid w:val="55E1061C"/>
    <w:rsid w:val="573CC13C"/>
    <w:rsid w:val="57BB1325"/>
    <w:rsid w:val="58B5441F"/>
    <w:rsid w:val="5A00EB74"/>
    <w:rsid w:val="5A54DF5D"/>
    <w:rsid w:val="5A5ED93D"/>
    <w:rsid w:val="5A7389D8"/>
    <w:rsid w:val="5B46790A"/>
    <w:rsid w:val="5B4BA383"/>
    <w:rsid w:val="5BB02297"/>
    <w:rsid w:val="5C40E325"/>
    <w:rsid w:val="5CE9B66F"/>
    <w:rsid w:val="5D4F94E1"/>
    <w:rsid w:val="60AD1AB7"/>
    <w:rsid w:val="610A38D2"/>
    <w:rsid w:val="616881A5"/>
    <w:rsid w:val="621B7968"/>
    <w:rsid w:val="6229FF26"/>
    <w:rsid w:val="624890C5"/>
    <w:rsid w:val="63657186"/>
    <w:rsid w:val="637E874D"/>
    <w:rsid w:val="63D0249C"/>
    <w:rsid w:val="6417A354"/>
    <w:rsid w:val="64703864"/>
    <w:rsid w:val="64DF4A9D"/>
    <w:rsid w:val="65259D31"/>
    <w:rsid w:val="6569AA5B"/>
    <w:rsid w:val="65C13F30"/>
    <w:rsid w:val="65D0CF0F"/>
    <w:rsid w:val="65E0DFFD"/>
    <w:rsid w:val="6623C8D0"/>
    <w:rsid w:val="66DD6100"/>
    <w:rsid w:val="676E254C"/>
    <w:rsid w:val="67725B1E"/>
    <w:rsid w:val="6853B786"/>
    <w:rsid w:val="6A9D2896"/>
    <w:rsid w:val="6B327AD2"/>
    <w:rsid w:val="6B490D88"/>
    <w:rsid w:val="6B68AA11"/>
    <w:rsid w:val="6BFB724E"/>
    <w:rsid w:val="6C034F20"/>
    <w:rsid w:val="6C9BAB53"/>
    <w:rsid w:val="6CFDC5B4"/>
    <w:rsid w:val="6D27356A"/>
    <w:rsid w:val="6D6524CA"/>
    <w:rsid w:val="6DEF43B4"/>
    <w:rsid w:val="6DF41A57"/>
    <w:rsid w:val="6E2804A3"/>
    <w:rsid w:val="6E6B548A"/>
    <w:rsid w:val="6ED287DC"/>
    <w:rsid w:val="70253900"/>
    <w:rsid w:val="7032F243"/>
    <w:rsid w:val="70572E38"/>
    <w:rsid w:val="70E11546"/>
    <w:rsid w:val="713B4ED4"/>
    <w:rsid w:val="713B99F5"/>
    <w:rsid w:val="719FF73B"/>
    <w:rsid w:val="733392C8"/>
    <w:rsid w:val="75168957"/>
    <w:rsid w:val="75A53994"/>
    <w:rsid w:val="7669AF3F"/>
    <w:rsid w:val="777965B0"/>
    <w:rsid w:val="778FD84B"/>
    <w:rsid w:val="780977A6"/>
    <w:rsid w:val="7865F0F7"/>
    <w:rsid w:val="7872FDCC"/>
    <w:rsid w:val="78A5D5DA"/>
    <w:rsid w:val="78B874DF"/>
    <w:rsid w:val="78C9EB88"/>
    <w:rsid w:val="78FA7BBE"/>
    <w:rsid w:val="792E16A8"/>
    <w:rsid w:val="7A3DF4DC"/>
    <w:rsid w:val="7A6D4C8D"/>
    <w:rsid w:val="7A732DD7"/>
    <w:rsid w:val="7A763FDA"/>
    <w:rsid w:val="7AD9F9F4"/>
    <w:rsid w:val="7ADD0F36"/>
    <w:rsid w:val="7BB249C9"/>
    <w:rsid w:val="7C39D8F7"/>
    <w:rsid w:val="7CA3B267"/>
    <w:rsid w:val="7CDA9234"/>
    <w:rsid w:val="7D22FB4A"/>
    <w:rsid w:val="7D894FC3"/>
    <w:rsid w:val="7D8E8DE7"/>
    <w:rsid w:val="7E10AC40"/>
    <w:rsid w:val="7E50815E"/>
    <w:rsid w:val="7E7CF746"/>
    <w:rsid w:val="7E8DAF62"/>
    <w:rsid w:val="7EC634BB"/>
    <w:rsid w:val="7EE906DB"/>
    <w:rsid w:val="7F1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722599"/>
  <w15:docId w15:val="{B9F8A331-D146-4BEC-AC0F-3D335237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tabs>
        <w:tab w:val="left" w:pos="1080"/>
      </w:tabs>
      <w:spacing w:before="240"/>
      <w:outlineLvl w:val="0"/>
    </w:pPr>
    <w:rPr>
      <w:rFonts w:cs="Arial"/>
      <w:b/>
      <w:bCs/>
      <w:caps/>
      <w:vanish/>
      <w:color w:val="008000"/>
      <w:kern w:val="24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caps/>
      <w:vanish/>
      <w:color w:val="008000"/>
      <w:szCs w:val="28"/>
      <w:u w:val="single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iCs/>
      <w:vanish/>
      <w:color w:val="008000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80"/>
      <w:outlineLvl w:val="3"/>
    </w:pPr>
    <w:rPr>
      <w:b/>
      <w:bCs/>
      <w:cap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outlineLvl w:val="4"/>
    </w:pPr>
    <w:rPr>
      <w:b/>
      <w:bCs/>
      <w:iCs/>
      <w:caps/>
      <w:szCs w:val="26"/>
    </w:rPr>
  </w:style>
  <w:style w:type="paragraph" w:styleId="Heading6">
    <w:name w:val="heading 6"/>
    <w:basedOn w:val="Normal"/>
    <w:next w:val="Normal"/>
    <w:qFormat/>
    <w:pPr>
      <w:keepNext/>
      <w:keepLines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Indent">
    <w:name w:val="BulletsIndent"/>
    <w:aliases w:val="BI"/>
    <w:basedOn w:val="Normal"/>
    <w:pPr>
      <w:numPr>
        <w:numId w:val="1"/>
      </w:numPr>
    </w:pPr>
  </w:style>
  <w:style w:type="paragraph" w:customStyle="1" w:styleId="BulletsIndentSquare">
    <w:name w:val="BulletsIndentSquare"/>
    <w:aliases w:val="BIS"/>
    <w:basedOn w:val="BulletsIndent"/>
    <w:pPr>
      <w:numPr>
        <w:numId w:val="2"/>
      </w:numPr>
    </w:pPr>
  </w:style>
  <w:style w:type="paragraph" w:customStyle="1" w:styleId="BulletsLine">
    <w:name w:val="BulletsLine"/>
    <w:aliases w:val="BL"/>
    <w:basedOn w:val="Normal"/>
    <w:pPr>
      <w:numPr>
        <w:numId w:val="3"/>
      </w:numPr>
      <w:spacing w:after="120"/>
    </w:pPr>
  </w:style>
  <w:style w:type="paragraph" w:customStyle="1" w:styleId="BulletsParagraph">
    <w:name w:val="BulletsParagraph"/>
    <w:aliases w:val="BP"/>
    <w:basedOn w:val="Normal"/>
    <w:pPr>
      <w:numPr>
        <w:numId w:val="4"/>
      </w:numPr>
    </w:pPr>
  </w:style>
  <w:style w:type="paragraph" w:customStyle="1" w:styleId="GOPlain">
    <w:name w:val="GOPlain"/>
    <w:aliases w:val="P"/>
    <w:basedOn w:val="Normal"/>
    <w:pPr>
      <w:spacing w:after="0"/>
    </w:pPr>
    <w:rPr>
      <w:szCs w:val="20"/>
    </w:rPr>
  </w:style>
  <w:style w:type="paragraph" w:customStyle="1" w:styleId="DocsID">
    <w:name w:val="DocsID"/>
    <w:basedOn w:val="Normal"/>
    <w:pPr>
      <w:spacing w:after="0"/>
    </w:pPr>
    <w:rPr>
      <w:rFonts w:ascii="Times New Roman" w:hAnsi="Times New Roman"/>
      <w:sz w:val="16"/>
      <w:szCs w:val="20"/>
    </w:rPr>
  </w:style>
  <w:style w:type="paragraph" w:styleId="Footer">
    <w:name w:val="footer"/>
    <w:basedOn w:val="Normal"/>
    <w:link w:val="FooterChar"/>
    <w:uiPriority w:val="29"/>
    <w:pPr>
      <w:spacing w:after="0"/>
    </w:pPr>
  </w:style>
  <w:style w:type="paragraph" w:customStyle="1" w:styleId="GOBulletlist2">
    <w:name w:val="GOBullet list2"/>
    <w:aliases w:val="BL2"/>
    <w:basedOn w:val="Normal"/>
    <w:pPr>
      <w:numPr>
        <w:numId w:val="5"/>
      </w:numPr>
      <w:spacing w:after="120"/>
    </w:pPr>
    <w:rPr>
      <w:rFonts w:ascii="Times New Roman" w:hAnsi="Times New Roman"/>
    </w:rPr>
  </w:style>
  <w:style w:type="paragraph" w:customStyle="1" w:styleId="FooterEven">
    <w:name w:val="Footer Even"/>
    <w:basedOn w:val="Footer"/>
  </w:style>
  <w:style w:type="paragraph" w:customStyle="1" w:styleId="FooterOdd">
    <w:name w:val="Footer Odd"/>
    <w:basedOn w:val="Footer"/>
    <w:pPr>
      <w:jc w:val="right"/>
    </w:pPr>
  </w:style>
  <w:style w:type="paragraph" w:customStyle="1" w:styleId="GOBlock">
    <w:name w:val="GOBlock"/>
    <w:aliases w:val="B"/>
    <w:basedOn w:val="Normal"/>
    <w:pPr>
      <w:ind w:left="720" w:right="720"/>
    </w:pPr>
    <w:rPr>
      <w:szCs w:val="20"/>
    </w:rPr>
  </w:style>
  <w:style w:type="paragraph" w:customStyle="1" w:styleId="GOBlock1">
    <w:name w:val="GOBlock1"/>
    <w:aliases w:val="B1"/>
    <w:basedOn w:val="Normal"/>
    <w:pPr>
      <w:ind w:left="1440" w:right="1440"/>
    </w:pPr>
    <w:rPr>
      <w:szCs w:val="20"/>
    </w:rPr>
  </w:style>
  <w:style w:type="paragraph" w:customStyle="1" w:styleId="GOBulletlist1">
    <w:name w:val="GOBullet list1"/>
    <w:aliases w:val="BL1"/>
    <w:basedOn w:val="Normal"/>
    <w:pPr>
      <w:numPr>
        <w:numId w:val="6"/>
      </w:numPr>
      <w:spacing w:after="120"/>
    </w:pPr>
    <w:rPr>
      <w:rFonts w:ascii="Times New Roman" w:hAnsi="Times New Roman"/>
      <w:szCs w:val="20"/>
    </w:rPr>
  </w:style>
  <w:style w:type="paragraph" w:customStyle="1" w:styleId="GOCentre">
    <w:name w:val="GOCentre"/>
    <w:aliases w:val="C"/>
    <w:basedOn w:val="Normal"/>
    <w:pPr>
      <w:jc w:val="center"/>
    </w:pPr>
    <w:rPr>
      <w:szCs w:val="20"/>
    </w:rPr>
  </w:style>
  <w:style w:type="paragraph" w:customStyle="1" w:styleId="GOHanging">
    <w:name w:val="GOHanging"/>
    <w:aliases w:val="H"/>
    <w:basedOn w:val="Normal"/>
    <w:pPr>
      <w:ind w:left="720" w:hanging="720"/>
    </w:pPr>
    <w:rPr>
      <w:szCs w:val="20"/>
    </w:rPr>
  </w:style>
  <w:style w:type="paragraph" w:customStyle="1" w:styleId="GOIndent1">
    <w:name w:val="GOIndent1"/>
    <w:aliases w:val="I1"/>
    <w:basedOn w:val="Normal"/>
    <w:pPr>
      <w:ind w:left="720"/>
    </w:pPr>
    <w:rPr>
      <w:szCs w:val="20"/>
    </w:rPr>
  </w:style>
  <w:style w:type="paragraph" w:customStyle="1" w:styleId="GOIndent2">
    <w:name w:val="GOIndent2"/>
    <w:aliases w:val="I2"/>
    <w:basedOn w:val="Normal"/>
    <w:pPr>
      <w:ind w:left="1440"/>
    </w:pPr>
    <w:rPr>
      <w:szCs w:val="20"/>
    </w:rPr>
  </w:style>
  <w:style w:type="paragraph" w:customStyle="1" w:styleId="GOIndent3">
    <w:name w:val="GOIndent3"/>
    <w:aliases w:val="I3"/>
    <w:basedOn w:val="Normal"/>
    <w:pPr>
      <w:ind w:left="2160"/>
    </w:pPr>
    <w:rPr>
      <w:szCs w:val="20"/>
    </w:rPr>
  </w:style>
  <w:style w:type="paragraph" w:customStyle="1" w:styleId="GOIndent4">
    <w:name w:val="GOIndent4"/>
    <w:aliases w:val="I4"/>
    <w:basedOn w:val="Normal"/>
    <w:pPr>
      <w:ind w:left="2880"/>
    </w:pPr>
    <w:rPr>
      <w:szCs w:val="20"/>
    </w:rPr>
  </w:style>
  <w:style w:type="paragraph" w:customStyle="1" w:styleId="GOIndent5">
    <w:name w:val="GOIndent5"/>
    <w:aliases w:val="I5"/>
    <w:basedOn w:val="Normal"/>
    <w:pPr>
      <w:ind w:left="3600"/>
    </w:pPr>
    <w:rPr>
      <w:szCs w:val="20"/>
    </w:rPr>
  </w:style>
  <w:style w:type="paragraph" w:customStyle="1" w:styleId="GOLeft">
    <w:name w:val="GOLeft"/>
    <w:aliases w:val="L"/>
    <w:basedOn w:val="Normal"/>
    <w:rPr>
      <w:szCs w:val="20"/>
    </w:rPr>
  </w:style>
  <w:style w:type="paragraph" w:customStyle="1" w:styleId="GOMainHeading">
    <w:name w:val="GOMainHeading"/>
    <w:aliases w:val="MH"/>
    <w:basedOn w:val="Normal"/>
    <w:next w:val="Normal"/>
    <w:pPr>
      <w:keepNext/>
      <w:keepLines/>
      <w:spacing w:before="120" w:after="120"/>
      <w:outlineLvl w:val="0"/>
    </w:pPr>
    <w:rPr>
      <w:b/>
      <w:caps/>
      <w:szCs w:val="20"/>
      <w:u w:val="single"/>
    </w:rPr>
  </w:style>
  <w:style w:type="paragraph" w:customStyle="1" w:styleId="GOReference">
    <w:name w:val="GOReference"/>
    <w:aliases w:val="Ref"/>
    <w:basedOn w:val="Normal"/>
    <w:rPr>
      <w:b/>
    </w:rPr>
  </w:style>
  <w:style w:type="paragraph" w:customStyle="1" w:styleId="GORight">
    <w:name w:val="GORight"/>
    <w:aliases w:val="R"/>
    <w:basedOn w:val="Normal"/>
    <w:pPr>
      <w:jc w:val="right"/>
    </w:pPr>
    <w:rPr>
      <w:szCs w:val="20"/>
    </w:rPr>
  </w:style>
  <w:style w:type="paragraph" w:customStyle="1" w:styleId="GOSubHeading">
    <w:name w:val="GOSubHeading"/>
    <w:aliases w:val="SH"/>
    <w:basedOn w:val="Normal"/>
    <w:next w:val="Normal"/>
    <w:pPr>
      <w:keepNext/>
      <w:keepLines/>
      <w:spacing w:before="120" w:after="120"/>
      <w:outlineLvl w:val="1"/>
    </w:pPr>
    <w:rPr>
      <w:b/>
      <w:szCs w:val="20"/>
    </w:rPr>
  </w:style>
  <w:style w:type="paragraph" w:customStyle="1" w:styleId="GOSubHeadingNoToc">
    <w:name w:val="GOSubHeadingNoToc"/>
    <w:aliases w:val="SHNT"/>
    <w:basedOn w:val="GOSubHeading"/>
    <w:next w:val="Normal"/>
    <w:pPr>
      <w:outlineLvl w:val="9"/>
    </w:pPr>
  </w:style>
  <w:style w:type="paragraph" w:customStyle="1" w:styleId="GOTab">
    <w:name w:val="GOTab"/>
    <w:aliases w:val="T"/>
    <w:basedOn w:val="Normal"/>
    <w:pPr>
      <w:ind w:firstLine="720"/>
    </w:pPr>
    <w:rPr>
      <w:szCs w:val="20"/>
    </w:rPr>
  </w:style>
  <w:style w:type="paragraph" w:customStyle="1" w:styleId="GOTableHeading">
    <w:name w:val="GOTableHeading"/>
    <w:aliases w:val="TH"/>
    <w:basedOn w:val="Normal"/>
    <w:pPr>
      <w:keepNext/>
      <w:keepLines/>
      <w:spacing w:before="120" w:after="120"/>
      <w:jc w:val="center"/>
    </w:pPr>
    <w:rPr>
      <w:b/>
    </w:rPr>
  </w:style>
  <w:style w:type="paragraph" w:customStyle="1" w:styleId="GOTableText">
    <w:name w:val="GOTableText"/>
    <w:aliases w:val="TT"/>
    <w:basedOn w:val="Normal"/>
    <w:pPr>
      <w:spacing w:before="60" w:after="60"/>
    </w:pPr>
  </w:style>
  <w:style w:type="paragraph" w:styleId="Header">
    <w:name w:val="header"/>
    <w:basedOn w:val="Normal"/>
    <w:pPr>
      <w:spacing w:after="0"/>
    </w:pPr>
  </w:style>
  <w:style w:type="paragraph" w:customStyle="1" w:styleId="HeaderLabel">
    <w:name w:val="HeaderLabel"/>
    <w:pPr>
      <w:spacing w:after="80"/>
    </w:pPr>
    <w:rPr>
      <w:rFonts w:ascii="Arial" w:hAnsi="Arial"/>
      <w:sz w:val="16"/>
      <w:lang w:eastAsia="en-US"/>
    </w:rPr>
  </w:style>
  <w:style w:type="paragraph" w:customStyle="1" w:styleId="HeaderPageNum">
    <w:name w:val="HeaderPageNum"/>
    <w:basedOn w:val="HeaderText"/>
    <w:pPr>
      <w:jc w:val="right"/>
    </w:pPr>
  </w:style>
  <w:style w:type="paragraph" w:customStyle="1" w:styleId="HeaderPolicyno">
    <w:name w:val="HeaderPolicy no."/>
    <w:basedOn w:val="HeaderText"/>
    <w:pPr>
      <w:spacing w:after="0"/>
      <w:jc w:val="right"/>
    </w:pPr>
  </w:style>
  <w:style w:type="paragraph" w:customStyle="1" w:styleId="HeaderSection">
    <w:name w:val="HeaderSection"/>
    <w:basedOn w:val="HeaderText"/>
    <w:rPr>
      <w:kern w:val="24"/>
    </w:rPr>
  </w:style>
  <w:style w:type="paragraph" w:customStyle="1" w:styleId="HeaderText">
    <w:name w:val="HeaderText"/>
    <w:pPr>
      <w:spacing w:after="80"/>
    </w:pPr>
    <w:rPr>
      <w:rFonts w:ascii="Arial" w:hAnsi="Arial"/>
      <w:sz w:val="24"/>
      <w:lang w:eastAsia="en-US"/>
    </w:rPr>
  </w:style>
  <w:style w:type="paragraph" w:customStyle="1" w:styleId="HeaderTitleEven">
    <w:name w:val="HeaderTitle Even"/>
    <w:basedOn w:val="Normal"/>
    <w:pPr>
      <w:spacing w:after="0"/>
      <w:ind w:left="1296"/>
      <w:jc w:val="center"/>
    </w:pPr>
    <w:rPr>
      <w:b/>
      <w:caps/>
      <w:kern w:val="24"/>
      <w:szCs w:val="20"/>
    </w:rPr>
  </w:style>
  <w:style w:type="paragraph" w:customStyle="1" w:styleId="HeaderTitleOdd">
    <w:name w:val="HeaderTitle Odd"/>
    <w:basedOn w:val="Normal"/>
    <w:pPr>
      <w:spacing w:after="0"/>
      <w:jc w:val="center"/>
    </w:pPr>
    <w:rPr>
      <w:b/>
      <w:caps/>
      <w:kern w:val="24"/>
      <w:szCs w:val="20"/>
    </w:rPr>
  </w:style>
  <w:style w:type="paragraph" w:customStyle="1" w:styleId="ManualNumL1">
    <w:name w:val="Manual Num L1"/>
    <w:aliases w:val="L1"/>
    <w:basedOn w:val="Normal"/>
    <w:pPr>
      <w:numPr>
        <w:numId w:val="8"/>
      </w:numPr>
    </w:pPr>
  </w:style>
  <w:style w:type="paragraph" w:customStyle="1" w:styleId="ManualNumL2">
    <w:name w:val="Manual Num L2"/>
    <w:aliases w:val="L2"/>
    <w:basedOn w:val="Normal"/>
    <w:pPr>
      <w:numPr>
        <w:ilvl w:val="1"/>
        <w:numId w:val="8"/>
      </w:numPr>
    </w:pPr>
  </w:style>
  <w:style w:type="paragraph" w:customStyle="1" w:styleId="ManualNumL3">
    <w:name w:val="Manual Num L3"/>
    <w:aliases w:val="L3"/>
    <w:basedOn w:val="Normal"/>
    <w:pPr>
      <w:numPr>
        <w:ilvl w:val="2"/>
        <w:numId w:val="8"/>
      </w:numPr>
    </w:pPr>
  </w:style>
  <w:style w:type="paragraph" w:customStyle="1" w:styleId="ManualNumL4">
    <w:name w:val="Manual Num L4"/>
    <w:aliases w:val="L4"/>
    <w:basedOn w:val="Normal"/>
    <w:pPr>
      <w:numPr>
        <w:ilvl w:val="3"/>
        <w:numId w:val="8"/>
      </w:numPr>
    </w:pPr>
  </w:style>
  <w:style w:type="paragraph" w:customStyle="1" w:styleId="ManualNumL5">
    <w:name w:val="Manual Num L5"/>
    <w:aliases w:val="L5"/>
    <w:basedOn w:val="Normal"/>
    <w:pPr>
      <w:numPr>
        <w:ilvl w:val="4"/>
        <w:numId w:val="8"/>
      </w:numPr>
    </w:pPr>
  </w:style>
  <w:style w:type="paragraph" w:customStyle="1" w:styleId="Note">
    <w:name w:val="Note"/>
    <w:basedOn w:val="Normal"/>
    <w:pPr>
      <w:ind w:left="1080" w:hanging="1080"/>
    </w:pPr>
    <w:rPr>
      <w:bCs/>
    </w:rPr>
  </w:style>
  <w:style w:type="character" w:styleId="PageNumber">
    <w:name w:val="page number"/>
    <w:basedOn w:val="DefaultParagraphFont"/>
  </w:style>
  <w:style w:type="paragraph" w:customStyle="1" w:styleId="Plain">
    <w:name w:val="Plain"/>
    <w:basedOn w:val="Normal"/>
    <w:pPr>
      <w:spacing w:after="0"/>
    </w:pPr>
  </w:style>
  <w:style w:type="character" w:customStyle="1" w:styleId="Prompt">
    <w:name w:val="Prompt"/>
    <w:basedOn w:val="DefaultParagraphFont"/>
    <w:rPr>
      <w:color w:val="0000FF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BalloonText">
    <w:name w:val="Balloon Text"/>
    <w:basedOn w:val="Normal"/>
    <w:link w:val="BalloonTextChar"/>
    <w:rsid w:val="00CC3C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CB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84512C"/>
    <w:tblPr/>
  </w:style>
  <w:style w:type="paragraph" w:customStyle="1" w:styleId="PolicySection">
    <w:name w:val="Policy Section"/>
    <w:basedOn w:val="Header"/>
    <w:qFormat/>
    <w:rsid w:val="0077765B"/>
    <w:pPr>
      <w:tabs>
        <w:tab w:val="center" w:pos="4680"/>
        <w:tab w:val="right" w:pos="9360"/>
      </w:tabs>
    </w:pPr>
    <w:rPr>
      <w:rFonts w:cs="Arial"/>
      <w:sz w:val="20"/>
    </w:rPr>
  </w:style>
  <w:style w:type="paragraph" w:customStyle="1" w:styleId="PolicySubject">
    <w:name w:val="Policy Subject"/>
    <w:basedOn w:val="Header"/>
    <w:qFormat/>
    <w:rsid w:val="0077765B"/>
    <w:pPr>
      <w:tabs>
        <w:tab w:val="center" w:pos="4680"/>
        <w:tab w:val="right" w:pos="9360"/>
      </w:tabs>
    </w:pPr>
    <w:rPr>
      <w:rFonts w:cs="Arial"/>
      <w:sz w:val="20"/>
    </w:rPr>
  </w:style>
  <w:style w:type="character" w:customStyle="1" w:styleId="FooterChar">
    <w:name w:val="Footer Char"/>
    <w:basedOn w:val="DefaultParagraphFont"/>
    <w:link w:val="Footer"/>
    <w:uiPriority w:val="29"/>
    <w:rsid w:val="00DE196C"/>
    <w:rPr>
      <w:rFonts w:ascii="Arial" w:hAnsi="Arial"/>
      <w:sz w:val="24"/>
      <w:szCs w:val="24"/>
      <w:lang w:eastAsia="en-US"/>
    </w:rPr>
  </w:style>
  <w:style w:type="paragraph" w:styleId="ListBullet2">
    <w:name w:val="List Bullet 2"/>
    <w:basedOn w:val="ListBullet"/>
    <w:uiPriority w:val="16"/>
    <w:qFormat/>
    <w:rsid w:val="00DE196C"/>
    <w:pPr>
      <w:numPr>
        <w:numId w:val="9"/>
      </w:numPr>
      <w:tabs>
        <w:tab w:val="num" w:pos="360"/>
      </w:tabs>
      <w:suppressAutoHyphens/>
      <w:spacing w:after="0" w:line="240" w:lineRule="exact"/>
      <w:ind w:left="907" w:hanging="187"/>
    </w:pPr>
    <w:rPr>
      <w:rFonts w:ascii="AvenirNext LT Pro Regular" w:eastAsiaTheme="minorEastAsia" w:hAnsi="AvenirNext LT Pro Regular" w:cstheme="minorBidi"/>
      <w:color w:val="1A1A1A"/>
      <w:sz w:val="18"/>
    </w:rPr>
  </w:style>
  <w:style w:type="paragraph" w:styleId="ListBullet">
    <w:name w:val="List Bullet"/>
    <w:basedOn w:val="Normal"/>
    <w:rsid w:val="00DE196C"/>
    <w:pPr>
      <w:tabs>
        <w:tab w:val="num" w:pos="360"/>
      </w:tabs>
      <w:contextualSpacing/>
    </w:pPr>
  </w:style>
  <w:style w:type="character" w:customStyle="1" w:styleId="CommentReference1">
    <w:name w:val="Comment Reference1"/>
    <w:basedOn w:val="DefaultParagraphFont"/>
    <w:rsid w:val="0008726E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rsid w:val="000872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rsid w:val="0008726E"/>
    <w:rPr>
      <w:rFonts w:ascii="Arial" w:hAnsi="Arial"/>
      <w:lang w:eastAsia="en-US"/>
    </w:rPr>
  </w:style>
  <w:style w:type="paragraph" w:customStyle="1" w:styleId="CommentSubject1">
    <w:name w:val="Comment Subject1"/>
    <w:basedOn w:val="CommentText1"/>
    <w:next w:val="CommentText1"/>
    <w:link w:val="CommentSubjectChar"/>
    <w:rsid w:val="0008726E"/>
    <w:rPr>
      <w:b/>
      <w:bCs/>
    </w:rPr>
  </w:style>
  <w:style w:type="character" w:customStyle="1" w:styleId="CommentSubjectChar">
    <w:name w:val="Comment Subject Char"/>
    <w:basedOn w:val="CommentTextChar"/>
    <w:link w:val="CommentSubject1"/>
    <w:rsid w:val="0008726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16412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E36C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C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0E0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95C2A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F3004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641F3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A641F3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641F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A641F3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semiHidden/>
    <w:rsid w:val="00A641F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transit.com/fr/connectez-vous-avec-go/le-processus-de-demandes-de-renseignements-et-de-retroaction-de-go-transit" TargetMode="External"/><Relationship Id="rId18" Type="http://schemas.openxmlformats.org/officeDocument/2006/relationships/hyperlink" Target="https://www.ontario.ca/fr/page/accessibilite-en-ontario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assets.metrolinx.com/image/upload/Documents/GO/R%C3%A8glement_no2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ntario.ca/lois/loi/90h19" TargetMode="External"/><Relationship Id="rId17" Type="http://schemas.openxmlformats.org/officeDocument/2006/relationships/hyperlink" Target="https://www.gotransit.com/fr/connectez-vous-avec-go/le-processus-de-demandes-de-renseignements-et-de-retroaction-de-go-transit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rolinx.com/fr/contactez-nous" TargetMode="External"/><Relationship Id="rId20" Type="http://schemas.openxmlformats.org/officeDocument/2006/relationships/hyperlink" Target="https://www3.ohrc.on.ca/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tario.ca/fr/page/accessibilite-en-ontario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ccessibility@metrolinx.com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ntario.ca/lois/reglement/11019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metrolinx.com/image/upload/Documents/GO/R%C3%A8glement_no2.pdf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77a868-a5e9-416c-a8bd-70226f3223f8" xsi:nil="true"/>
    <lcf76f155ced4ddcb4097134ff3c332f xmlns="d40b8644-5527-4cc0-86b0-0da1849ef8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E2D6759CF664AA13382C3D0A27FFB" ma:contentTypeVersion="15" ma:contentTypeDescription="Create a new document." ma:contentTypeScope="" ma:versionID="9a77a52bacab79480db0c1bba3a621fb">
  <xsd:schema xmlns:xsd="http://www.w3.org/2001/XMLSchema" xmlns:xs="http://www.w3.org/2001/XMLSchema" xmlns:p="http://schemas.microsoft.com/office/2006/metadata/properties" xmlns:ns2="d40b8644-5527-4cc0-86b0-0da1849ef84d" xmlns:ns3="4077a868-a5e9-416c-a8bd-70226f3223f8" targetNamespace="http://schemas.microsoft.com/office/2006/metadata/properties" ma:root="true" ma:fieldsID="ff41e68c52dd438a4f46a6e129ad91cf" ns2:_="" ns3:_="">
    <xsd:import namespace="d40b8644-5527-4cc0-86b0-0da1849ef84d"/>
    <xsd:import namespace="4077a868-a5e9-416c-a8bd-70226f322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b8644-5527-4cc0-86b0-0da1849ef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3fa943-8e2b-4424-b7ee-0f15c88f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a868-a5e9-416c-a8bd-70226f3223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b60ab9-da16-48bd-a502-e500b9ec44dc}" ma:internalName="TaxCatchAll" ma:showField="CatchAllData" ma:web="4077a868-a5e9-416c-a8bd-70226f322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E8D67-9415-473E-8888-A5BFC59BD11D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4077a868-a5e9-416c-a8bd-70226f3223f8"/>
    <ds:schemaRef ds:uri="d40b8644-5527-4cc0-86b0-0da1849ef8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A38735-96BC-4DBF-AEA5-8458E0A2DB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29AEF-FA2A-4CCB-9670-6D5CB3AA6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b8644-5527-4cc0-86b0-0da1849ef84d"/>
    <ds:schemaRef ds:uri="4077a868-a5e9-416c-a8bd-70226f322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D26FC-64CA-463F-A607-E69AFC2C8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1364</Words>
  <Characters>8439</Characters>
  <Application>Microsoft Office Word</Application>
  <DocSecurity>0</DocSecurity>
  <Lines>179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CO-0202-02 Support Person Policy FRENCH version</vt:lpstr>
    </vt:vector>
  </TitlesOfParts>
  <Manager>Manager, Accessibility and AODA, Universal Design and Wayfinding</Manager>
  <Company>Metrolinx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CO-0202-02 Support Person Policy FRENCH version</dc:title>
  <dc:subject>Support Person Policy FRENCH version</dc:subject>
  <dc:creator>Michael Derbecker - Technical Writer</dc:creator>
  <dc:description>March 3, 2026</dc:description>
  <cp:lastModifiedBy>Beverly Kiez</cp:lastModifiedBy>
  <cp:revision>3</cp:revision>
  <cp:lastPrinted>2025-06-21T01:40:00Z</cp:lastPrinted>
  <dcterms:created xsi:type="dcterms:W3CDTF">2026-05-13T14:28:00Z</dcterms:created>
  <dcterms:modified xsi:type="dcterms:W3CDTF">2026-05-13T14:30:00Z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0x010100FADE2D6759CF664AA13382C3D0A27FFB</vt:lpwstr>
  </property>
  <property fmtid="{D5CDD505-2E9C-101B-9397-08002B2CF9AE}" pid="3" name="GrammarlyDocumentId">
    <vt:lpwstr>455234df-c6ec-478d-a289-14752c2849cd</vt:lpwstr>
  </property>
  <property fmtid="{D5CDD505-2E9C-101B-9397-08002B2CF9AE}" pid="4" name="Issue Date">
    <vt:lpwstr>Month, Day, Year</vt:lpwstr>
  </property>
  <property fmtid="{D5CDD505-2E9C-101B-9397-08002B2CF9AE}" pid="5" name="lcf76f155ced4ddcb4097134ff3c332f">
    <vt:lpwstr/>
  </property>
  <property fmtid="{D5CDD505-2E9C-101B-9397-08002B2CF9AE}" pid="6" name="Manual Code">
    <vt:lpwstr>300WP</vt:lpwstr>
  </property>
  <property fmtid="{D5CDD505-2E9C-101B-9397-08002B2CF9AE}" pid="7" name="Manual Name">
    <vt:lpwstr>Division Name (e.g. Human Resources)</vt:lpwstr>
  </property>
  <property fmtid="{D5CDD505-2E9C-101B-9397-08002B2CF9AE}" pid="8" name="MediaServiceImageTags">
    <vt:lpwstr/>
  </property>
  <property fmtid="{D5CDD505-2E9C-101B-9397-08002B2CF9AE}" pid="9" name="Policy Number">
    <vt:lpwstr>XX-0000-00</vt:lpwstr>
  </property>
  <property fmtid="{D5CDD505-2E9C-101B-9397-08002B2CF9AE}" pid="10" name="RecordSeries">
    <vt:lpwstr>7;#PP-MX-2200 Directives and Operating Policies|58f5be78-7587-46f7-a1a4-47e1eb898f31</vt:lpwstr>
  </property>
  <property fmtid="{D5CDD505-2E9C-101B-9397-08002B2CF9AE}" pid="11" name="RecordStatus">
    <vt:lpwstr>2;#Active|a9ffb86d-c7b5-428e-8609-7d24484c581a</vt:lpwstr>
  </property>
  <property fmtid="{D5CDD505-2E9C-101B-9397-08002B2CF9AE}" pid="12" name="Section">
    <vt:lpwstr>Corporate Policy Section (e.g. Employee Benefits)</vt:lpwstr>
  </property>
  <property fmtid="{D5CDD505-2E9C-101B-9397-08002B2CF9AE}" pid="13" name="Subject">
    <vt:lpwstr>Policy Topic (e.g. Self-Funded Leave of Absence) </vt:lpwstr>
  </property>
  <property fmtid="{D5CDD505-2E9C-101B-9397-08002B2CF9AE}" pid="14" name="Tab Name">
    <vt:lpwstr>Your Departmental Procedures</vt:lpwstr>
  </property>
  <property fmtid="{D5CDD505-2E9C-101B-9397-08002B2CF9AE}" pid="15" name="Tab Number">
    <vt:lpwstr>1</vt:lpwstr>
  </property>
</Properties>
</file>